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13375" w14:textId="19231181" w:rsidR="00551FAE" w:rsidRDefault="00380FA9" w:rsidP="005F6ABF">
      <w:pPr>
        <w:snapToGrid w:val="0"/>
        <w:jc w:val="center"/>
        <w:rPr>
          <w:rFonts w:ascii="ＭＳ ゴシック" w:eastAsia="ＭＳ ゴシック" w:hAnsi="ＭＳ ゴシック"/>
        </w:rPr>
      </w:pPr>
      <w:r w:rsidRPr="00477EC7">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3A2C5E9C" wp14:editId="53364EE7">
                <wp:simplePos x="0" y="0"/>
                <wp:positionH relativeFrom="margin">
                  <wp:align>right</wp:align>
                </wp:positionH>
                <wp:positionV relativeFrom="paragraph">
                  <wp:posOffset>-140335</wp:posOffset>
                </wp:positionV>
                <wp:extent cx="62865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400050"/>
                        </a:xfrm>
                        <a:prstGeom prst="rect">
                          <a:avLst/>
                        </a:prstGeom>
                        <a:solidFill>
                          <a:schemeClr val="lt1"/>
                        </a:solidFill>
                        <a:ln w="6350">
                          <a:noFill/>
                        </a:ln>
                      </wps:spPr>
                      <wps:txbx>
                        <w:txbxContent>
                          <w:p w14:paraId="7F902CA1" w14:textId="77777777" w:rsidR="00380FA9" w:rsidRPr="00D308B2" w:rsidRDefault="00380FA9" w:rsidP="00380FA9">
                            <w:pPr>
                              <w:jc w:val="right"/>
                              <w:rPr>
                                <w:rFonts w:ascii="ＭＳ ゴシック" w:eastAsia="ＭＳ ゴシック" w:hAnsi="ＭＳ ゴシック"/>
                              </w:rPr>
                            </w:pPr>
                            <w:r w:rsidRPr="00D308B2">
                              <w:rPr>
                                <w:rFonts w:ascii="ＭＳ ゴシック" w:eastAsia="ＭＳ ゴシック" w:hAnsi="ＭＳ ゴシック" w:hint="eastAsia"/>
                              </w:rPr>
                              <w:t>別紙</w:t>
                            </w:r>
                            <w:r w:rsidRPr="00D308B2">
                              <w:rPr>
                                <w:rFonts w:ascii="ＭＳ ゴシック" w:eastAsia="ＭＳ ゴシック" w:hAnsi="ＭＳ ゴシック"/>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C5E9C" id="_x0000_t202" coordsize="21600,21600" o:spt="202" path="m,l,21600r21600,l21600,xe">
                <v:stroke joinstyle="miter"/>
                <v:path gradientshapeok="t" o:connecttype="rect"/>
              </v:shapetype>
              <v:shape id="テキスト ボックス 1" o:spid="_x0000_s1026" type="#_x0000_t202" style="position:absolute;left:0;text-align:left;margin-left:-1.7pt;margin-top:-11.05pt;width:49.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" fillcolor="white [3201]" stroked="f" strokeweight=".5pt">
                <v:textbox>
                  <w:txbxContent>
                    <w:p w14:paraId="7F902CA1" w14:textId="77777777" w:rsidR="00380FA9" w:rsidRPr="00D308B2" w:rsidRDefault="00380FA9" w:rsidP="00380FA9">
                      <w:pPr>
                        <w:jc w:val="right"/>
                        <w:rPr>
                          <w:rFonts w:ascii="ＭＳ ゴシック" w:eastAsia="ＭＳ ゴシック" w:hAnsi="ＭＳ ゴシック"/>
                        </w:rPr>
                      </w:pPr>
                      <w:r w:rsidRPr="00D308B2">
                        <w:rPr>
                          <w:rFonts w:ascii="ＭＳ ゴシック" w:eastAsia="ＭＳ ゴシック" w:hAnsi="ＭＳ ゴシック" w:hint="eastAsia"/>
                        </w:rPr>
                        <w:t>別紙</w:t>
                      </w:r>
                      <w:r w:rsidRPr="00D308B2">
                        <w:rPr>
                          <w:rFonts w:ascii="ＭＳ ゴシック" w:eastAsia="ＭＳ ゴシック" w:hAnsi="ＭＳ ゴシック"/>
                        </w:rPr>
                        <w:t>２</w:t>
                      </w:r>
                    </w:p>
                  </w:txbxContent>
                </v:textbox>
                <w10:wrap anchorx="margin"/>
              </v:shape>
            </w:pict>
          </mc:Fallback>
        </mc:AlternateContent>
      </w:r>
      <w:r w:rsidR="00A15D20" w:rsidRPr="00477EC7">
        <w:rPr>
          <w:rFonts w:ascii="ＭＳ ゴシック" w:eastAsia="ＭＳ ゴシック" w:hAnsi="ＭＳ ゴシック" w:hint="eastAsia"/>
          <w:sz w:val="22"/>
        </w:rPr>
        <w:t>令和</w:t>
      </w:r>
      <w:r w:rsidR="001E209E">
        <w:rPr>
          <w:rFonts w:ascii="ＭＳ ゴシック" w:eastAsia="ＭＳ ゴシック" w:hAnsi="ＭＳ ゴシック" w:hint="eastAsia"/>
          <w:sz w:val="22"/>
        </w:rPr>
        <w:t>７</w:t>
      </w:r>
      <w:r w:rsidR="00AE2622" w:rsidRPr="00477EC7">
        <w:rPr>
          <w:rFonts w:ascii="ＭＳ ゴシック" w:eastAsia="ＭＳ ゴシック" w:hAnsi="ＭＳ ゴシック" w:hint="eastAsia"/>
          <w:sz w:val="22"/>
        </w:rPr>
        <w:t>年度小・中学校教育課程研究協議会における改善の重点一覧</w:t>
      </w:r>
    </w:p>
    <w:p w14:paraId="2A0FFEC6" w14:textId="08336877" w:rsidR="00AE2622" w:rsidRPr="00477EC7" w:rsidRDefault="00D308B2" w:rsidP="00006A53">
      <w:pPr>
        <w:snapToGrid w:val="0"/>
        <w:spacing w:beforeLines="50" w:before="151" w:afterLines="50" w:after="151"/>
        <w:jc w:val="center"/>
        <w:rPr>
          <w:rFonts w:ascii="ＭＳ 明朝" w:eastAsia="ＭＳ 明朝" w:hAnsi="ＭＳ 明朝"/>
          <w:shd w:val="clear" w:color="auto" w:fill="000000" w:themeFill="text1"/>
        </w:rPr>
      </w:pPr>
      <w:r w:rsidRPr="00477EC7">
        <w:rPr>
          <w:rFonts w:ascii="ＭＳ 明朝" w:eastAsia="ＭＳ 明朝" w:hAnsi="ＭＳ 明朝" w:hint="eastAsia"/>
          <w:shd w:val="clear" w:color="auto" w:fill="000000" w:themeFill="text1"/>
        </w:rPr>
        <w:t>各教科等全体における改善の重点</w:t>
      </w:r>
      <w:r w:rsidR="001E209E">
        <w:rPr>
          <w:rFonts w:ascii="ＭＳ 明朝" w:eastAsia="ＭＳ 明朝" w:hAnsi="ＭＳ 明朝" w:hint="eastAsia"/>
          <w:shd w:val="clear" w:color="auto" w:fill="000000" w:themeFill="text1"/>
        </w:rPr>
        <w:t xml:space="preserve">　</w:t>
      </w:r>
      <w:r w:rsidRPr="00477EC7">
        <w:rPr>
          <w:rFonts w:ascii="ＭＳ 明朝" w:eastAsia="ＭＳ 明朝" w:hAnsi="ＭＳ 明朝" w:hint="eastAsia"/>
          <w:shd w:val="clear" w:color="auto" w:fill="000000" w:themeFill="text1"/>
        </w:rPr>
        <w:t xml:space="preserve">　</w:t>
      </w:r>
      <w:r w:rsidR="00B0616A">
        <w:rPr>
          <w:rFonts w:ascii="ＭＳ 明朝" w:eastAsia="ＭＳ 明朝" w:hAnsi="ＭＳ 明朝" w:hint="eastAsia"/>
          <w:shd w:val="clear" w:color="auto" w:fill="000000" w:themeFill="text1"/>
        </w:rPr>
        <w:t xml:space="preserve">　</w:t>
      </w:r>
      <w:r w:rsidR="001E209E" w:rsidRPr="001E209E">
        <w:rPr>
          <w:rFonts w:ascii="ＭＳ 明朝" w:eastAsia="ＭＳ 明朝" w:hAnsi="ＭＳ 明朝" w:hint="eastAsia"/>
          <w:shd w:val="clear" w:color="auto" w:fill="000000" w:themeFill="text1"/>
        </w:rPr>
        <w:t>○</w:t>
      </w:r>
      <w:r w:rsidR="001E209E">
        <w:rPr>
          <w:rFonts w:ascii="ＭＳ 明朝" w:eastAsia="ＭＳ 明朝" w:hAnsi="ＭＳ 明朝" w:hint="eastAsia"/>
          <w:shd w:val="clear" w:color="auto" w:fill="000000" w:themeFill="text1"/>
        </w:rPr>
        <w:t xml:space="preserve"> </w:t>
      </w:r>
      <w:r w:rsidR="001E209E" w:rsidRPr="001E209E">
        <w:rPr>
          <w:rFonts w:ascii="ＭＳ 明朝" w:eastAsia="ＭＳ 明朝" w:hAnsi="ＭＳ 明朝"/>
          <w:shd w:val="clear" w:color="auto" w:fill="000000" w:themeFill="text1"/>
        </w:rPr>
        <w:t>単元や題材などで育成を目指す資質・能力の明確化と単元の指導計画の作成</w:t>
      </w:r>
      <w:r w:rsidR="001E209E">
        <w:rPr>
          <w:rFonts w:ascii="ＭＳ 明朝" w:eastAsia="ＭＳ 明朝" w:hAnsi="ＭＳ 明朝" w:hint="eastAsia"/>
          <w:shd w:val="clear" w:color="auto" w:fill="000000" w:themeFill="text1"/>
        </w:rPr>
        <w:t xml:space="preserve">　　○ </w:t>
      </w:r>
      <w:r w:rsidR="001E209E" w:rsidRPr="001E209E">
        <w:rPr>
          <w:rFonts w:ascii="ＭＳ 明朝" w:eastAsia="ＭＳ 明朝" w:hAnsi="ＭＳ 明朝"/>
          <w:shd w:val="clear" w:color="auto" w:fill="000000" w:themeFill="text1"/>
        </w:rPr>
        <w:t>具体的な評価規準に基づく児童生徒の学習状況の確実な見取りと手立ての工夫</w:t>
      </w:r>
    </w:p>
    <w:tbl>
      <w:tblPr>
        <w:tblStyle w:val="a3"/>
        <w:tblW w:w="0" w:type="auto"/>
        <w:tblLook w:val="04A0" w:firstRow="1" w:lastRow="0" w:firstColumn="1" w:lastColumn="0" w:noHBand="0" w:noVBand="1"/>
      </w:tblPr>
      <w:tblGrid>
        <w:gridCol w:w="867"/>
        <w:gridCol w:w="10043"/>
        <w:gridCol w:w="851"/>
        <w:gridCol w:w="10335"/>
      </w:tblGrid>
      <w:tr w:rsidR="00006A53" w14:paraId="27D98E34" w14:textId="77777777" w:rsidTr="00921AC4">
        <w:tc>
          <w:tcPr>
            <w:tcW w:w="10910" w:type="dxa"/>
            <w:gridSpan w:val="2"/>
            <w:shd w:val="clear" w:color="auto" w:fill="D9D9D9" w:themeFill="background1" w:themeFillShade="D9"/>
          </w:tcPr>
          <w:p w14:paraId="42ADC1BA" w14:textId="77777777" w:rsidR="00AE2622" w:rsidRPr="005F6ABF" w:rsidRDefault="00AE2622" w:rsidP="00D308B2">
            <w:pPr>
              <w:snapToGrid w:val="0"/>
              <w:jc w:val="center"/>
              <w:rPr>
                <w:rFonts w:ascii="ＭＳ ゴシック" w:eastAsia="ＭＳ ゴシック" w:hAnsi="ＭＳ ゴシック"/>
              </w:rPr>
            </w:pPr>
            <w:r w:rsidRPr="005F6ABF">
              <w:rPr>
                <w:rFonts w:ascii="ＭＳ ゴシック" w:eastAsia="ＭＳ ゴシック" w:hAnsi="ＭＳ ゴシック" w:hint="eastAsia"/>
              </w:rPr>
              <w:t>小学校</w:t>
            </w:r>
          </w:p>
        </w:tc>
        <w:tc>
          <w:tcPr>
            <w:tcW w:w="11186" w:type="dxa"/>
            <w:gridSpan w:val="2"/>
            <w:shd w:val="clear" w:color="auto" w:fill="D9D9D9" w:themeFill="background1" w:themeFillShade="D9"/>
          </w:tcPr>
          <w:p w14:paraId="1EEDE792" w14:textId="77777777" w:rsidR="00AE2622" w:rsidRPr="005F6ABF" w:rsidRDefault="00AE2622" w:rsidP="00D308B2">
            <w:pPr>
              <w:snapToGrid w:val="0"/>
              <w:jc w:val="center"/>
              <w:rPr>
                <w:rFonts w:ascii="ＭＳ ゴシック" w:eastAsia="ＭＳ ゴシック" w:hAnsi="ＭＳ ゴシック"/>
              </w:rPr>
            </w:pPr>
            <w:r w:rsidRPr="005F6ABF">
              <w:rPr>
                <w:rFonts w:ascii="ＭＳ ゴシック" w:eastAsia="ＭＳ ゴシック" w:hAnsi="ＭＳ ゴシック" w:hint="eastAsia"/>
              </w:rPr>
              <w:t>中学校</w:t>
            </w:r>
          </w:p>
        </w:tc>
      </w:tr>
      <w:tr w:rsidR="00006A53" w14:paraId="195F2BDF" w14:textId="77777777" w:rsidTr="00921AC4">
        <w:trPr>
          <w:cantSplit/>
          <w:trHeight w:val="606"/>
        </w:trPr>
        <w:tc>
          <w:tcPr>
            <w:tcW w:w="867" w:type="dxa"/>
            <w:textDirection w:val="tbRlV"/>
            <w:vAlign w:val="center"/>
          </w:tcPr>
          <w:p w14:paraId="60312347"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総則</w:t>
            </w:r>
          </w:p>
        </w:tc>
        <w:tc>
          <w:tcPr>
            <w:tcW w:w="10043" w:type="dxa"/>
            <w:vAlign w:val="center"/>
          </w:tcPr>
          <w:p w14:paraId="58233215" w14:textId="54795B1E" w:rsidR="00AE2622" w:rsidRPr="00350C0D" w:rsidRDefault="00035F36" w:rsidP="00477EC7">
            <w:pPr>
              <w:snapToGrid w:val="0"/>
              <w:rPr>
                <w:rFonts w:ascii="ＭＳ 明朝" w:eastAsia="ＭＳ 明朝" w:hAnsi="ＭＳ 明朝"/>
                <w:sz w:val="16"/>
                <w:szCs w:val="18"/>
              </w:rPr>
            </w:pPr>
            <w:r w:rsidRPr="00035F36">
              <w:rPr>
                <w:rFonts w:ascii="ＭＳ 明朝" w:eastAsia="ＭＳ 明朝" w:hAnsi="ＭＳ 明朝" w:hint="eastAsia"/>
                <w:sz w:val="16"/>
                <w:szCs w:val="18"/>
              </w:rPr>
              <w:t>学校の教育目標の実現に向け、カリキュラム・マネジメントの三つの側面を通して、教育課程に基づき組織的かつ計画的に学校の教育活動の質の向上を図っていくこと。</w:t>
            </w:r>
          </w:p>
        </w:tc>
        <w:tc>
          <w:tcPr>
            <w:tcW w:w="851" w:type="dxa"/>
            <w:textDirection w:val="tbRlV"/>
            <w:vAlign w:val="center"/>
          </w:tcPr>
          <w:p w14:paraId="594540EB"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総則</w:t>
            </w:r>
          </w:p>
        </w:tc>
        <w:tc>
          <w:tcPr>
            <w:tcW w:w="10335" w:type="dxa"/>
            <w:vAlign w:val="center"/>
          </w:tcPr>
          <w:p w14:paraId="50D869C9" w14:textId="6FC52118" w:rsidR="00AE2622" w:rsidRPr="00C37309" w:rsidRDefault="00035F36" w:rsidP="00C37309">
            <w:pPr>
              <w:snapToGrid w:val="0"/>
              <w:rPr>
                <w:rFonts w:ascii="ＭＳ 明朝" w:eastAsia="ＭＳ 明朝" w:hAnsi="ＭＳ 明朝"/>
                <w:sz w:val="16"/>
                <w:szCs w:val="18"/>
              </w:rPr>
            </w:pPr>
            <w:r w:rsidRPr="00035F36">
              <w:rPr>
                <w:rFonts w:ascii="ＭＳ 明朝" w:eastAsia="ＭＳ 明朝" w:hAnsi="ＭＳ 明朝" w:hint="eastAsia"/>
                <w:sz w:val="16"/>
                <w:szCs w:val="18"/>
              </w:rPr>
              <w:t>学校の教育目標の実現に向け、カリキュラム・マネジメントの三つの側面を通して、教育課程に基づき組織的かつ計画的に学校の教育活動の質の向上を図っていくこと。</w:t>
            </w:r>
          </w:p>
        </w:tc>
      </w:tr>
      <w:tr w:rsidR="00006A53" w14:paraId="23F4A8DB" w14:textId="77777777" w:rsidTr="00921AC4">
        <w:trPr>
          <w:cantSplit/>
          <w:trHeight w:val="1080"/>
        </w:trPr>
        <w:tc>
          <w:tcPr>
            <w:tcW w:w="867" w:type="dxa"/>
            <w:textDirection w:val="tbRlV"/>
            <w:vAlign w:val="center"/>
          </w:tcPr>
          <w:p w14:paraId="7322DA68"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国語</w:t>
            </w:r>
          </w:p>
        </w:tc>
        <w:tc>
          <w:tcPr>
            <w:tcW w:w="10043" w:type="dxa"/>
            <w:vAlign w:val="center"/>
          </w:tcPr>
          <w:p w14:paraId="769453B4" w14:textId="77777777" w:rsidR="00035F36" w:rsidRPr="00035F36" w:rsidRDefault="00035F36" w:rsidP="00EC7A03">
            <w:pPr>
              <w:pStyle w:val="aa"/>
              <w:numPr>
                <w:ilvl w:val="0"/>
                <w:numId w:val="1"/>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で育成を目指す資質・能力を明確にするとともに、資質・能力を育成するための言語活動を位置付けた単元を構想すること。なお、単元で育成を目指す資質・能力については、児童と共有し、学習に対する目標をもたせたり目的を意識させたりすること。</w:t>
            </w:r>
          </w:p>
          <w:p w14:paraId="796F46D0" w14:textId="335C2A7C" w:rsidR="00AE2622" w:rsidRPr="00601431" w:rsidRDefault="00035F36" w:rsidP="00EC7A03">
            <w:pPr>
              <w:pStyle w:val="aa"/>
              <w:numPr>
                <w:ilvl w:val="0"/>
                <w:numId w:val="1"/>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における評価方法（評価材）を工夫するとともに、各時間について、実際の学習活動を踏まえ、「Ｂ（概ね満足できる状況）と判断する児童の姿」及び「Ｃ（努力を要する状況）と判断する児童への手立て」を具体的に想定すること。</w:t>
            </w:r>
          </w:p>
        </w:tc>
        <w:tc>
          <w:tcPr>
            <w:tcW w:w="851" w:type="dxa"/>
            <w:textDirection w:val="tbRlV"/>
            <w:vAlign w:val="center"/>
          </w:tcPr>
          <w:p w14:paraId="3CFC854F"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国語</w:t>
            </w:r>
          </w:p>
        </w:tc>
        <w:tc>
          <w:tcPr>
            <w:tcW w:w="10335" w:type="dxa"/>
            <w:vAlign w:val="center"/>
          </w:tcPr>
          <w:p w14:paraId="0359FA81" w14:textId="77777777" w:rsidR="00035F36" w:rsidRPr="00035F36" w:rsidRDefault="00035F36" w:rsidP="00EC7A03">
            <w:pPr>
              <w:pStyle w:val="aa"/>
              <w:numPr>
                <w:ilvl w:val="0"/>
                <w:numId w:val="14"/>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で育成を目指す資質・能力を明確にするとともに、資質・能力を育成するための言語活動を位置付けた単元を構想すること。なお、単元で育成を目指す資質・能力については、生徒と共有し、学習に対する目標をもたせたり目的を意識させたりすること。</w:t>
            </w:r>
          </w:p>
          <w:p w14:paraId="29D9CF5B" w14:textId="2DEBE3A2" w:rsidR="00AE2622" w:rsidRPr="00601431" w:rsidRDefault="00035F36" w:rsidP="00EC7A03">
            <w:pPr>
              <w:pStyle w:val="aa"/>
              <w:numPr>
                <w:ilvl w:val="0"/>
                <w:numId w:val="14"/>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における評価方法（評価材）を工夫するとともに、各時間について、実際の学習活動を踏まえ、「Ｂ（概ね満足できる状況）と判断する生徒の姿」及び「Ｃ（努力を要する状況）と判断する生徒への手立て」を具体的に想定すること。</w:t>
            </w:r>
          </w:p>
        </w:tc>
      </w:tr>
      <w:tr w:rsidR="00006A53" w14:paraId="127BFDD1" w14:textId="77777777" w:rsidTr="00921AC4">
        <w:trPr>
          <w:cantSplit/>
          <w:trHeight w:val="982"/>
        </w:trPr>
        <w:tc>
          <w:tcPr>
            <w:tcW w:w="867" w:type="dxa"/>
            <w:textDirection w:val="tbRlV"/>
            <w:vAlign w:val="center"/>
          </w:tcPr>
          <w:p w14:paraId="7BFEA861"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社会</w:t>
            </w:r>
          </w:p>
        </w:tc>
        <w:tc>
          <w:tcPr>
            <w:tcW w:w="10043" w:type="dxa"/>
            <w:vAlign w:val="center"/>
          </w:tcPr>
          <w:p w14:paraId="0E81C68D" w14:textId="77777777" w:rsidR="00035F36" w:rsidRPr="00035F36" w:rsidRDefault="00035F36" w:rsidP="00EC7A03">
            <w:pPr>
              <w:pStyle w:val="aa"/>
              <w:numPr>
                <w:ilvl w:val="0"/>
                <w:numId w:val="2"/>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単元で育成を目指す資質・能力を明確にし、課題を追究したり解決したりする活動を重視した単元の指導計画を作成すること。</w:t>
            </w:r>
          </w:p>
          <w:p w14:paraId="3FECE81C" w14:textId="23AACBFE" w:rsidR="00AE2622" w:rsidRPr="00601431" w:rsidRDefault="00035F36" w:rsidP="00EC7A03">
            <w:pPr>
              <w:pStyle w:val="aa"/>
              <w:numPr>
                <w:ilvl w:val="0"/>
                <w:numId w:val="2"/>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単元及び各時間の評価規準を設定し、児童の学習状況を的確に把握することで授業改善や資質・能力の育成につなげること。</w:t>
            </w:r>
          </w:p>
        </w:tc>
        <w:tc>
          <w:tcPr>
            <w:tcW w:w="851" w:type="dxa"/>
            <w:textDirection w:val="tbRlV"/>
            <w:vAlign w:val="center"/>
          </w:tcPr>
          <w:p w14:paraId="7E913EBA"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社会</w:t>
            </w:r>
          </w:p>
        </w:tc>
        <w:tc>
          <w:tcPr>
            <w:tcW w:w="10335" w:type="dxa"/>
            <w:vAlign w:val="center"/>
          </w:tcPr>
          <w:p w14:paraId="439904CA" w14:textId="77777777" w:rsidR="00035F36" w:rsidRPr="00035F36" w:rsidRDefault="00035F36" w:rsidP="00EC7A03">
            <w:pPr>
              <w:pStyle w:val="aa"/>
              <w:numPr>
                <w:ilvl w:val="0"/>
                <w:numId w:val="15"/>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単元で育成を目指す資質・能力を明確にし、課題を追究したり解決したりする活動を重視した単元の指導計画を作成すること。</w:t>
            </w:r>
          </w:p>
          <w:p w14:paraId="6815416E" w14:textId="605997DE" w:rsidR="00AE2622" w:rsidRPr="00601431" w:rsidRDefault="00035F36" w:rsidP="00EC7A03">
            <w:pPr>
              <w:pStyle w:val="aa"/>
              <w:numPr>
                <w:ilvl w:val="0"/>
                <w:numId w:val="15"/>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単元及び各時間の評価規準を設定し、生徒の学習状況を的確に把握することで授業改善や資質・能力の育成につなげること。</w:t>
            </w:r>
          </w:p>
        </w:tc>
      </w:tr>
      <w:tr w:rsidR="00006A53" w14:paraId="7388A6EA" w14:textId="77777777" w:rsidTr="00921AC4">
        <w:trPr>
          <w:cantSplit/>
          <w:trHeight w:val="982"/>
        </w:trPr>
        <w:tc>
          <w:tcPr>
            <w:tcW w:w="867" w:type="dxa"/>
            <w:textDirection w:val="tbRlV"/>
            <w:vAlign w:val="center"/>
          </w:tcPr>
          <w:p w14:paraId="39C50122"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算数</w:t>
            </w:r>
          </w:p>
        </w:tc>
        <w:tc>
          <w:tcPr>
            <w:tcW w:w="10043" w:type="dxa"/>
            <w:vAlign w:val="center"/>
          </w:tcPr>
          <w:p w14:paraId="282F94E5" w14:textId="77777777" w:rsidR="00035F36" w:rsidRPr="00035F36" w:rsidRDefault="00035F36" w:rsidP="00EC7A03">
            <w:pPr>
              <w:pStyle w:val="aa"/>
              <w:numPr>
                <w:ilvl w:val="0"/>
                <w:numId w:val="3"/>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で育成を目指す資質・能力を明確にするとともに、資質・能力を育成するための数学的活動を位置付けた単元を構想すること。なお、数学的活動における算数・数学の問題発見・解決の過程の充実を図ること。</w:t>
            </w:r>
          </w:p>
          <w:p w14:paraId="28122F6A" w14:textId="446FE5F7" w:rsidR="00AE2622" w:rsidRPr="00601431" w:rsidRDefault="00035F36" w:rsidP="00EC7A03">
            <w:pPr>
              <w:pStyle w:val="aa"/>
              <w:numPr>
                <w:ilvl w:val="0"/>
                <w:numId w:val="3"/>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単元における評価方法や評価場面を工夫するとともに、実際の学習活動を踏まえ、「</w:t>
            </w:r>
            <w:r w:rsidRPr="00035F36">
              <w:rPr>
                <w:rFonts w:ascii="ＭＳ 明朝" w:eastAsia="ＭＳ 明朝" w:hAnsi="ＭＳ 明朝"/>
                <w:sz w:val="16"/>
                <w:szCs w:val="18"/>
              </w:rPr>
              <w:t>Bと判断する状況」の例及び「Cと判断する状況への手立て」の例を想定すること。</w:t>
            </w:r>
            <w:r w:rsidR="00B0616A" w:rsidRPr="00601431">
              <w:rPr>
                <w:rFonts w:ascii="ＭＳ 明朝" w:eastAsia="ＭＳ 明朝" w:hAnsi="ＭＳ 明朝"/>
                <w:sz w:val="16"/>
                <w:szCs w:val="18"/>
              </w:rPr>
              <w:t>。</w:t>
            </w:r>
          </w:p>
        </w:tc>
        <w:tc>
          <w:tcPr>
            <w:tcW w:w="851" w:type="dxa"/>
            <w:textDirection w:val="tbRlV"/>
            <w:vAlign w:val="center"/>
          </w:tcPr>
          <w:p w14:paraId="5CB1AE4D" w14:textId="77777777" w:rsidR="00AE2622" w:rsidRPr="00350C0D" w:rsidRDefault="00F06F27"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数学</w:t>
            </w:r>
          </w:p>
        </w:tc>
        <w:tc>
          <w:tcPr>
            <w:tcW w:w="10335" w:type="dxa"/>
            <w:vAlign w:val="center"/>
          </w:tcPr>
          <w:p w14:paraId="64F75EDF" w14:textId="77777777" w:rsidR="00035F36" w:rsidRPr="00035F36" w:rsidRDefault="00035F36" w:rsidP="00EC7A03">
            <w:pPr>
              <w:pStyle w:val="aa"/>
              <w:numPr>
                <w:ilvl w:val="0"/>
                <w:numId w:val="16"/>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で育成を目指す資質・能力を明確にするとともに、資質・能力を育成するための数学的活動を位置付けた単元を構想すること。なお、数学的活動における算数・数学の問題発見・解決の過程の充実を図ること。</w:t>
            </w:r>
          </w:p>
          <w:p w14:paraId="5C9FA4F8" w14:textId="7FEB3885" w:rsidR="00AE2622" w:rsidRPr="00035F36" w:rsidRDefault="00035F36" w:rsidP="00EC7A03">
            <w:pPr>
              <w:pStyle w:val="aa"/>
              <w:numPr>
                <w:ilvl w:val="0"/>
                <w:numId w:val="16"/>
              </w:numPr>
              <w:snapToGrid w:val="0"/>
              <w:ind w:leftChars="0" w:left="160" w:hanging="160"/>
              <w:rPr>
                <w:rFonts w:ascii="ＭＳ 明朝" w:eastAsia="ＭＳ 明朝" w:hAnsi="ＭＳ 明朝" w:hint="eastAsia"/>
                <w:sz w:val="16"/>
                <w:szCs w:val="18"/>
              </w:rPr>
            </w:pPr>
            <w:r w:rsidRPr="00035F36">
              <w:rPr>
                <w:rFonts w:ascii="ＭＳ 明朝" w:eastAsia="ＭＳ 明朝" w:hAnsi="ＭＳ 明朝" w:hint="eastAsia"/>
                <w:sz w:val="16"/>
                <w:szCs w:val="18"/>
              </w:rPr>
              <w:t>単元における評価方法や評価場面を工夫するとともに、実際の学習活動を踏まえ、「</w:t>
            </w:r>
            <w:r w:rsidRPr="00035F36">
              <w:rPr>
                <w:rFonts w:ascii="ＭＳ 明朝" w:eastAsia="ＭＳ 明朝" w:hAnsi="ＭＳ 明朝"/>
                <w:sz w:val="16"/>
                <w:szCs w:val="18"/>
              </w:rPr>
              <w:t>Bと判断する状況」の例及び「Cと判断する状況への手立て」の例を想定すること。</w:t>
            </w:r>
          </w:p>
        </w:tc>
      </w:tr>
      <w:tr w:rsidR="00EB4049" w14:paraId="6E930371" w14:textId="77777777" w:rsidTr="00921AC4">
        <w:trPr>
          <w:cantSplit/>
          <w:trHeight w:val="649"/>
        </w:trPr>
        <w:tc>
          <w:tcPr>
            <w:tcW w:w="867" w:type="dxa"/>
            <w:textDirection w:val="tbRlV"/>
            <w:vAlign w:val="center"/>
          </w:tcPr>
          <w:p w14:paraId="5C7863A1" w14:textId="77777777"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理科</w:t>
            </w:r>
          </w:p>
        </w:tc>
        <w:tc>
          <w:tcPr>
            <w:tcW w:w="10043" w:type="dxa"/>
            <w:vAlign w:val="center"/>
          </w:tcPr>
          <w:p w14:paraId="755DC652" w14:textId="6D7C71C7" w:rsidR="00035F36" w:rsidRPr="00035F36" w:rsidRDefault="00035F36" w:rsidP="00EC7A03">
            <w:pPr>
              <w:pStyle w:val="aa"/>
              <w:numPr>
                <w:ilvl w:val="0"/>
                <w:numId w:val="4"/>
              </w:numPr>
              <w:snapToGrid w:val="0"/>
              <w:ind w:leftChars="0" w:left="160" w:hanging="160"/>
              <w:rPr>
                <w:rFonts w:ascii="ＭＳ 明朝" w:eastAsia="ＭＳ 明朝" w:hAnsi="ＭＳ 明朝"/>
                <w:sz w:val="16"/>
                <w:szCs w:val="18"/>
              </w:rPr>
            </w:pPr>
            <w:r w:rsidRPr="00035F36">
              <w:rPr>
                <w:rFonts w:ascii="ＭＳ 明朝" w:eastAsia="ＭＳ 明朝" w:hAnsi="ＭＳ 明朝"/>
                <w:sz w:val="16"/>
                <w:szCs w:val="18"/>
              </w:rPr>
              <w:t>「問題解決の過程」を踏まえて、単元及び１単位時間で育成を目指す資質・能力を明確に設定し、単元の指導と評価の計画を作成すること。</w:t>
            </w:r>
          </w:p>
          <w:p w14:paraId="502C5390" w14:textId="5A25C246" w:rsidR="00EB4049" w:rsidRPr="00601431" w:rsidRDefault="00035F36" w:rsidP="00EC7A03">
            <w:pPr>
              <w:pStyle w:val="aa"/>
              <w:numPr>
                <w:ilvl w:val="0"/>
                <w:numId w:val="4"/>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単元を見通した指導と評価の計画をもとに児童の学習状況を適切に見取り、指導の改善や資質・能力の育成につなげること。</w:t>
            </w:r>
          </w:p>
        </w:tc>
        <w:tc>
          <w:tcPr>
            <w:tcW w:w="851" w:type="dxa"/>
            <w:textDirection w:val="tbRlV"/>
            <w:vAlign w:val="center"/>
          </w:tcPr>
          <w:p w14:paraId="4F8E9766" w14:textId="77777777"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理科</w:t>
            </w:r>
          </w:p>
        </w:tc>
        <w:tc>
          <w:tcPr>
            <w:tcW w:w="10335" w:type="dxa"/>
            <w:vAlign w:val="center"/>
          </w:tcPr>
          <w:p w14:paraId="04E85AAF" w14:textId="77777777" w:rsidR="00035F36" w:rsidRPr="00035F36" w:rsidRDefault="00035F36" w:rsidP="00EC7A03">
            <w:pPr>
              <w:pStyle w:val="aa"/>
              <w:numPr>
                <w:ilvl w:val="0"/>
                <w:numId w:val="17"/>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「探究の過程」を踏まえて、単元及び１単位時間で育成を目指す資質・能力を明確に設定し、単元の指導と評価の計画を作成すること。</w:t>
            </w:r>
          </w:p>
          <w:p w14:paraId="083EDC38" w14:textId="47F721C7" w:rsidR="00EB4049" w:rsidRPr="00601431" w:rsidRDefault="00035F36" w:rsidP="00EC7A03">
            <w:pPr>
              <w:pStyle w:val="aa"/>
              <w:numPr>
                <w:ilvl w:val="0"/>
                <w:numId w:val="17"/>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単元を見通した指導と評価の計画をもとに生徒の学習状況を適切に見取り、指導の改善や資質・能力の育成につなげること。</w:t>
            </w:r>
          </w:p>
        </w:tc>
      </w:tr>
      <w:tr w:rsidR="00EB4049" w14:paraId="5E9C1E80" w14:textId="77777777" w:rsidTr="00E85A84">
        <w:trPr>
          <w:cantSplit/>
          <w:trHeight w:val="808"/>
        </w:trPr>
        <w:tc>
          <w:tcPr>
            <w:tcW w:w="867" w:type="dxa"/>
            <w:textDirection w:val="tbRlV"/>
            <w:vAlign w:val="center"/>
          </w:tcPr>
          <w:p w14:paraId="18F8019C" w14:textId="77777777"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生活</w:t>
            </w:r>
          </w:p>
        </w:tc>
        <w:tc>
          <w:tcPr>
            <w:tcW w:w="10043" w:type="dxa"/>
            <w:vAlign w:val="center"/>
          </w:tcPr>
          <w:p w14:paraId="41511CA7" w14:textId="77777777" w:rsidR="00035F36" w:rsidRPr="00035F36" w:rsidRDefault="00035F36" w:rsidP="00EC7A03">
            <w:pPr>
              <w:pStyle w:val="aa"/>
              <w:numPr>
                <w:ilvl w:val="0"/>
                <w:numId w:val="5"/>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気付いたことを基に考えることができるようにするために、見付ける、比べる、たとえる、試す、見通す、工夫するなどの多様な学習活動を行うようにすること。</w:t>
            </w:r>
          </w:p>
          <w:p w14:paraId="47A3AD8F" w14:textId="5FC50E74" w:rsidR="00EB4049" w:rsidRPr="00601431" w:rsidRDefault="00035F36" w:rsidP="00EC7A03">
            <w:pPr>
              <w:pStyle w:val="aa"/>
              <w:numPr>
                <w:ilvl w:val="0"/>
                <w:numId w:val="5"/>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単元における評価の方法を工夫し、授業改善に生かすようにすること。</w:t>
            </w:r>
          </w:p>
        </w:tc>
        <w:tc>
          <w:tcPr>
            <w:tcW w:w="851" w:type="dxa"/>
            <w:textDirection w:val="tbRlV"/>
            <w:vAlign w:val="center"/>
          </w:tcPr>
          <w:p w14:paraId="6D462030" w14:textId="77777777" w:rsidR="00EB4049" w:rsidRPr="00350C0D" w:rsidRDefault="00EB4049" w:rsidP="00006A53">
            <w:pPr>
              <w:snapToGrid w:val="0"/>
              <w:ind w:left="113" w:right="113"/>
              <w:jc w:val="center"/>
              <w:rPr>
                <w:rFonts w:ascii="ＭＳ 明朝" w:eastAsia="ＭＳ 明朝" w:hAnsi="ＭＳ 明朝"/>
                <w:sz w:val="18"/>
                <w:szCs w:val="18"/>
              </w:rPr>
            </w:pPr>
          </w:p>
        </w:tc>
        <w:tc>
          <w:tcPr>
            <w:tcW w:w="10335" w:type="dxa"/>
            <w:vAlign w:val="center"/>
          </w:tcPr>
          <w:p w14:paraId="364DB817" w14:textId="77777777" w:rsidR="00EB4049" w:rsidRPr="00350C0D" w:rsidRDefault="00EB4049" w:rsidP="00B0616A">
            <w:pPr>
              <w:snapToGrid w:val="0"/>
              <w:rPr>
                <w:rFonts w:ascii="ＭＳ 明朝" w:eastAsia="ＭＳ 明朝" w:hAnsi="ＭＳ 明朝"/>
                <w:sz w:val="16"/>
                <w:szCs w:val="18"/>
              </w:rPr>
            </w:pPr>
          </w:p>
        </w:tc>
      </w:tr>
      <w:tr w:rsidR="00006A53" w14:paraId="1E433D6E" w14:textId="77777777" w:rsidTr="00921AC4">
        <w:trPr>
          <w:cantSplit/>
          <w:trHeight w:val="748"/>
        </w:trPr>
        <w:tc>
          <w:tcPr>
            <w:tcW w:w="867" w:type="dxa"/>
            <w:textDirection w:val="tbRlV"/>
            <w:vAlign w:val="center"/>
          </w:tcPr>
          <w:p w14:paraId="264AEDAB"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音楽</w:t>
            </w:r>
          </w:p>
        </w:tc>
        <w:tc>
          <w:tcPr>
            <w:tcW w:w="10043" w:type="dxa"/>
            <w:vAlign w:val="center"/>
          </w:tcPr>
          <w:p w14:paraId="4B7E1996" w14:textId="77777777" w:rsidR="00035F36" w:rsidRPr="00035F36" w:rsidRDefault="00035F36" w:rsidP="00035F36">
            <w:pPr>
              <w:snapToGrid w:val="0"/>
              <w:rPr>
                <w:rFonts w:ascii="ＭＳ 明朝" w:eastAsia="ＭＳ 明朝" w:hAnsi="ＭＳ 明朝"/>
                <w:sz w:val="16"/>
                <w:szCs w:val="18"/>
              </w:rPr>
            </w:pPr>
            <w:r w:rsidRPr="00035F36">
              <w:rPr>
                <w:rFonts w:ascii="ＭＳ 明朝" w:eastAsia="ＭＳ 明朝" w:hAnsi="ＭＳ 明朝" w:hint="eastAsia"/>
                <w:sz w:val="16"/>
                <w:szCs w:val="18"/>
              </w:rPr>
              <w:t>音楽科で「目指す資質・能力」の育成に向けて、</w:t>
            </w:r>
          </w:p>
          <w:p w14:paraId="3FA87FCF" w14:textId="77777777" w:rsidR="00035F36" w:rsidRPr="00035F36" w:rsidRDefault="00035F36" w:rsidP="00EC7A03">
            <w:pPr>
              <w:pStyle w:val="aa"/>
              <w:numPr>
                <w:ilvl w:val="0"/>
                <w:numId w:val="6"/>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「題材づくり」　…　題材の指導計画（評価の計画を含む）を作成するとともに、学習評価を指導の改善につなげること。</w:t>
            </w:r>
          </w:p>
          <w:p w14:paraId="5E0F312A" w14:textId="3E3C0CC1" w:rsidR="00AE2622" w:rsidRPr="00601431" w:rsidRDefault="00035F36" w:rsidP="00EC7A03">
            <w:pPr>
              <w:pStyle w:val="aa"/>
              <w:numPr>
                <w:ilvl w:val="0"/>
                <w:numId w:val="6"/>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「主体的・対話的で深い学び」　…　児童が、音楽的な見方・考え方を働かせ、他者と協働しながら、思考、判断し、表現する一連の過程を大切にした学習の充実を図ること。</w:t>
            </w:r>
          </w:p>
        </w:tc>
        <w:tc>
          <w:tcPr>
            <w:tcW w:w="851" w:type="dxa"/>
            <w:textDirection w:val="tbRlV"/>
            <w:vAlign w:val="center"/>
          </w:tcPr>
          <w:p w14:paraId="07DE097A"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音楽</w:t>
            </w:r>
          </w:p>
        </w:tc>
        <w:tc>
          <w:tcPr>
            <w:tcW w:w="10335" w:type="dxa"/>
            <w:vAlign w:val="center"/>
          </w:tcPr>
          <w:p w14:paraId="26787644" w14:textId="77777777" w:rsidR="00035F36" w:rsidRPr="00035F36" w:rsidRDefault="00035F36" w:rsidP="00035F36">
            <w:pPr>
              <w:snapToGrid w:val="0"/>
              <w:rPr>
                <w:rFonts w:ascii="ＭＳ 明朝" w:eastAsia="ＭＳ 明朝" w:hAnsi="ＭＳ 明朝"/>
                <w:sz w:val="16"/>
                <w:szCs w:val="18"/>
              </w:rPr>
            </w:pPr>
            <w:r w:rsidRPr="00035F36">
              <w:rPr>
                <w:rFonts w:ascii="ＭＳ 明朝" w:eastAsia="ＭＳ 明朝" w:hAnsi="ＭＳ 明朝" w:hint="eastAsia"/>
                <w:sz w:val="16"/>
                <w:szCs w:val="18"/>
              </w:rPr>
              <w:t>音楽科で「目指す資質・能力」の育成に向けて、</w:t>
            </w:r>
          </w:p>
          <w:p w14:paraId="765DCE2A" w14:textId="77777777" w:rsidR="00035F36" w:rsidRPr="00035F36" w:rsidRDefault="00035F36" w:rsidP="00EC7A03">
            <w:pPr>
              <w:pStyle w:val="aa"/>
              <w:numPr>
                <w:ilvl w:val="0"/>
                <w:numId w:val="18"/>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「題材づくり」　…　題材の指導計画（評価の計画を含む）を作成するとともに、学習評価を指導の改善につなげること。</w:t>
            </w:r>
          </w:p>
          <w:p w14:paraId="624C2563" w14:textId="07BB1BB2" w:rsidR="00AE2622" w:rsidRPr="00C37309" w:rsidRDefault="00035F36" w:rsidP="00EC7A03">
            <w:pPr>
              <w:pStyle w:val="aa"/>
              <w:numPr>
                <w:ilvl w:val="0"/>
                <w:numId w:val="18"/>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「主体的・対話的で深い学び」　…　生徒が、音楽的な見方・考え方を働かせ、他者と協働しながら、思考、判断し、表現する一連の過程を大切にした学習の充実を図ること。</w:t>
            </w:r>
          </w:p>
        </w:tc>
      </w:tr>
      <w:tr w:rsidR="00006A53" w14:paraId="613BE2D2" w14:textId="77777777" w:rsidTr="00921AC4">
        <w:trPr>
          <w:cantSplit/>
          <w:trHeight w:val="1019"/>
        </w:trPr>
        <w:tc>
          <w:tcPr>
            <w:tcW w:w="867" w:type="dxa"/>
            <w:textDirection w:val="tbRlV"/>
            <w:vAlign w:val="center"/>
          </w:tcPr>
          <w:p w14:paraId="14985F1C"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図画工作</w:t>
            </w:r>
          </w:p>
        </w:tc>
        <w:tc>
          <w:tcPr>
            <w:tcW w:w="10043" w:type="dxa"/>
            <w:vAlign w:val="center"/>
          </w:tcPr>
          <w:p w14:paraId="01C8277A" w14:textId="77777777" w:rsidR="00035F36" w:rsidRPr="00035F36" w:rsidRDefault="00035F36" w:rsidP="00EC7A03">
            <w:pPr>
              <w:pStyle w:val="aa"/>
              <w:numPr>
                <w:ilvl w:val="0"/>
                <w:numId w:val="7"/>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題材を通して育成を目指す資質・能力を明確にするとともに、題材のねらいを児童と共有し、〔共通事項〕を造形的な視点と関連させ「</w:t>
            </w:r>
            <w:r w:rsidRPr="00035F36">
              <w:rPr>
                <w:rFonts w:ascii="ＭＳ 明朝" w:eastAsia="ＭＳ 明朝" w:hAnsi="ＭＳ 明朝"/>
                <w:sz w:val="16"/>
                <w:szCs w:val="18"/>
              </w:rPr>
              <w:t>A表現」及び「B鑑賞」の学習に位置付けること。</w:t>
            </w:r>
          </w:p>
          <w:p w14:paraId="7CC77D14" w14:textId="769F2E96" w:rsidR="00AE2622" w:rsidRPr="00601431" w:rsidRDefault="00035F36" w:rsidP="00EC7A03">
            <w:pPr>
              <w:pStyle w:val="aa"/>
              <w:numPr>
                <w:ilvl w:val="0"/>
                <w:numId w:val="7"/>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学習活動や表現方法に幅をもたせ、学びの過程を重視した指導計画を作成し、題材における具体的な評価規準、指導事項等の整合性を図ること。</w:t>
            </w:r>
          </w:p>
        </w:tc>
        <w:tc>
          <w:tcPr>
            <w:tcW w:w="851" w:type="dxa"/>
            <w:textDirection w:val="tbRlV"/>
            <w:vAlign w:val="center"/>
          </w:tcPr>
          <w:p w14:paraId="0C1657D6" w14:textId="77777777"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美術</w:t>
            </w:r>
          </w:p>
        </w:tc>
        <w:tc>
          <w:tcPr>
            <w:tcW w:w="10335" w:type="dxa"/>
            <w:vAlign w:val="center"/>
          </w:tcPr>
          <w:p w14:paraId="49F84A19" w14:textId="2D6CB803" w:rsidR="00EC7A03" w:rsidRPr="00EC7A03" w:rsidRDefault="00EC7A03" w:rsidP="00EC7A03">
            <w:pPr>
              <w:pStyle w:val="aa"/>
              <w:numPr>
                <w:ilvl w:val="0"/>
                <w:numId w:val="19"/>
              </w:numPr>
              <w:snapToGrid w:val="0"/>
              <w:ind w:leftChars="0" w:left="160" w:hanging="160"/>
              <w:rPr>
                <w:rFonts w:ascii="ＭＳ 明朝" w:eastAsia="ＭＳ 明朝" w:hAnsi="ＭＳ 明朝"/>
                <w:sz w:val="16"/>
                <w:szCs w:val="18"/>
              </w:rPr>
            </w:pPr>
            <w:r w:rsidRPr="00EC7A03">
              <w:rPr>
                <w:rFonts w:ascii="ＭＳ 明朝" w:eastAsia="ＭＳ 明朝" w:hAnsi="ＭＳ 明朝"/>
                <w:sz w:val="16"/>
                <w:szCs w:val="18"/>
              </w:rPr>
              <w:t>題材を通して育成を目指す資質・能力を明確にするとともに、題材のねらいを生徒と共有し、〔共通事項〕を造形的な視点と関連させ「A表現」及び「B鑑賞」の学習に位置付けること。</w:t>
            </w:r>
          </w:p>
          <w:p w14:paraId="0708373D" w14:textId="198834EE" w:rsidR="00AE2622" w:rsidRPr="00C37309" w:rsidRDefault="00EC7A03" w:rsidP="00EC7A03">
            <w:pPr>
              <w:pStyle w:val="aa"/>
              <w:numPr>
                <w:ilvl w:val="0"/>
                <w:numId w:val="19"/>
              </w:numPr>
              <w:snapToGrid w:val="0"/>
              <w:ind w:leftChars="0" w:left="160" w:hanging="160"/>
              <w:rPr>
                <w:rFonts w:ascii="ＭＳ 明朝" w:eastAsia="ＭＳ 明朝" w:hAnsi="ＭＳ 明朝"/>
                <w:sz w:val="16"/>
                <w:szCs w:val="18"/>
              </w:rPr>
            </w:pPr>
            <w:r w:rsidRPr="00EC7A03">
              <w:rPr>
                <w:rFonts w:ascii="ＭＳ 明朝" w:eastAsia="ＭＳ 明朝" w:hAnsi="ＭＳ 明朝"/>
                <w:sz w:val="16"/>
                <w:szCs w:val="18"/>
              </w:rPr>
              <w:t>生徒の思考におけるつまずきを予め想定したうえで、学びの過程を重視した指導計画を作成し、題材における具体的な評価規準、指導事項等の整合性を図ること。</w:t>
            </w:r>
          </w:p>
        </w:tc>
      </w:tr>
      <w:tr w:rsidR="00601431" w14:paraId="0D4BE56E" w14:textId="77777777" w:rsidTr="00921AC4">
        <w:trPr>
          <w:cantSplit/>
          <w:trHeight w:val="1002"/>
        </w:trPr>
        <w:tc>
          <w:tcPr>
            <w:tcW w:w="867" w:type="dxa"/>
            <w:textDirection w:val="tbRlV"/>
            <w:vAlign w:val="center"/>
          </w:tcPr>
          <w:p w14:paraId="51796CF4"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家庭</w:t>
            </w:r>
          </w:p>
        </w:tc>
        <w:tc>
          <w:tcPr>
            <w:tcW w:w="10043" w:type="dxa"/>
            <w:vAlign w:val="center"/>
          </w:tcPr>
          <w:p w14:paraId="10013675" w14:textId="77777777" w:rsidR="00035F36" w:rsidRPr="00035F36" w:rsidRDefault="00035F36" w:rsidP="00EC7A03">
            <w:pPr>
              <w:pStyle w:val="aa"/>
              <w:numPr>
                <w:ilvl w:val="0"/>
                <w:numId w:val="8"/>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題材を通して育成を目指す資質・能力を明確にし、２学年間を見通した題材の指導計画ならびに評価計画を作成すること。</w:t>
            </w:r>
          </w:p>
          <w:p w14:paraId="01A45C96" w14:textId="1992D7E2" w:rsidR="00601431" w:rsidRPr="00601431" w:rsidRDefault="00035F36" w:rsidP="00EC7A03">
            <w:pPr>
              <w:pStyle w:val="aa"/>
              <w:numPr>
                <w:ilvl w:val="0"/>
                <w:numId w:val="8"/>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児童の実態に応じた内容や活動を準備し、生活や社会の中から問題を見いだして、児童にとって必要感のある課題を設定し、解決を図る問題解決的な学習を一層充実させること。</w:t>
            </w:r>
          </w:p>
        </w:tc>
        <w:tc>
          <w:tcPr>
            <w:tcW w:w="851" w:type="dxa"/>
            <w:textDirection w:val="tbRlV"/>
            <w:vAlign w:val="center"/>
          </w:tcPr>
          <w:p w14:paraId="1980927A" w14:textId="77777777" w:rsidR="00601431" w:rsidRPr="00601431" w:rsidRDefault="00601431" w:rsidP="00601431">
            <w:pPr>
              <w:snapToGrid w:val="0"/>
              <w:ind w:left="113" w:right="113"/>
              <w:jc w:val="center"/>
              <w:rPr>
                <w:rFonts w:ascii="ＭＳ 明朝" w:eastAsia="ＭＳ 明朝" w:hAnsi="ＭＳ 明朝"/>
                <w:sz w:val="18"/>
                <w:szCs w:val="18"/>
              </w:rPr>
            </w:pPr>
            <w:r w:rsidRPr="00601431">
              <w:rPr>
                <w:rFonts w:ascii="ＭＳ 明朝" w:eastAsia="ＭＳ 明朝" w:hAnsi="ＭＳ 明朝" w:hint="eastAsia"/>
                <w:sz w:val="18"/>
                <w:szCs w:val="18"/>
              </w:rPr>
              <w:t>保健体育</w:t>
            </w:r>
          </w:p>
        </w:tc>
        <w:tc>
          <w:tcPr>
            <w:tcW w:w="10335" w:type="dxa"/>
            <w:vAlign w:val="center"/>
          </w:tcPr>
          <w:p w14:paraId="362EDB35" w14:textId="77777777" w:rsidR="00EC7A03" w:rsidRPr="00EC7A03" w:rsidRDefault="00EC7A03" w:rsidP="00EC7A03">
            <w:pPr>
              <w:pStyle w:val="aa"/>
              <w:numPr>
                <w:ilvl w:val="0"/>
                <w:numId w:val="20"/>
              </w:numPr>
              <w:snapToGrid w:val="0"/>
              <w:ind w:leftChars="0" w:left="160" w:hanging="160"/>
              <w:rPr>
                <w:rFonts w:ascii="ＭＳ 明朝" w:eastAsia="ＭＳ 明朝" w:hAnsi="ＭＳ 明朝"/>
                <w:sz w:val="16"/>
                <w:szCs w:val="18"/>
              </w:rPr>
            </w:pPr>
            <w:r w:rsidRPr="00EC7A03">
              <w:rPr>
                <w:rFonts w:ascii="ＭＳ 明朝" w:eastAsia="ＭＳ 明朝" w:hAnsi="ＭＳ 明朝" w:hint="eastAsia"/>
                <w:sz w:val="16"/>
                <w:szCs w:val="18"/>
              </w:rPr>
              <w:t>保健体育科における目標及び単元や内容のまとまりを見通した指導内容の明確化と指導と評価の一体化</w:t>
            </w:r>
          </w:p>
          <w:p w14:paraId="72003706" w14:textId="0C05E141" w:rsidR="00601431" w:rsidRPr="00C37309" w:rsidRDefault="00EC7A03" w:rsidP="00EC7A03">
            <w:pPr>
              <w:pStyle w:val="aa"/>
              <w:numPr>
                <w:ilvl w:val="0"/>
                <w:numId w:val="20"/>
              </w:numPr>
              <w:snapToGrid w:val="0"/>
              <w:ind w:leftChars="0" w:left="160" w:hanging="160"/>
              <w:rPr>
                <w:rFonts w:ascii="ＭＳ 明朝" w:eastAsia="ＭＳ 明朝" w:hAnsi="ＭＳ 明朝"/>
                <w:sz w:val="16"/>
                <w:szCs w:val="18"/>
              </w:rPr>
            </w:pPr>
            <w:r w:rsidRPr="00EC7A03">
              <w:rPr>
                <w:rFonts w:ascii="ＭＳ 明朝" w:eastAsia="ＭＳ 明朝" w:hAnsi="ＭＳ 明朝" w:hint="eastAsia"/>
                <w:sz w:val="16"/>
                <w:szCs w:val="18"/>
              </w:rPr>
              <w:t>生徒の学習状況を正確に把握し、個に応じた支援を行うための手立ての工夫</w:t>
            </w:r>
          </w:p>
        </w:tc>
      </w:tr>
      <w:tr w:rsidR="00601431" w14:paraId="0F1D0252" w14:textId="77777777" w:rsidTr="00921AC4">
        <w:trPr>
          <w:cantSplit/>
          <w:trHeight w:val="1002"/>
        </w:trPr>
        <w:tc>
          <w:tcPr>
            <w:tcW w:w="867" w:type="dxa"/>
            <w:textDirection w:val="tbRlV"/>
            <w:vAlign w:val="center"/>
          </w:tcPr>
          <w:p w14:paraId="33AD775E"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体育</w:t>
            </w:r>
          </w:p>
        </w:tc>
        <w:tc>
          <w:tcPr>
            <w:tcW w:w="10043" w:type="dxa"/>
            <w:vAlign w:val="center"/>
          </w:tcPr>
          <w:p w14:paraId="2DF8FFD4" w14:textId="77777777" w:rsidR="00035F36" w:rsidRPr="00035F36" w:rsidRDefault="00035F36" w:rsidP="00EC7A03">
            <w:pPr>
              <w:pStyle w:val="aa"/>
              <w:numPr>
                <w:ilvl w:val="0"/>
                <w:numId w:val="9"/>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豊かなスポーツライフを実現するための資質・能力をバランスよく育成できるよう、単元や内容のまとまり等を見通した「指導と評価の計画」を作成すること。</w:t>
            </w:r>
          </w:p>
          <w:p w14:paraId="5CE2875A" w14:textId="447B2828" w:rsidR="00601431" w:rsidRPr="00601431" w:rsidRDefault="00035F36" w:rsidP="00EC7A03">
            <w:pPr>
              <w:pStyle w:val="aa"/>
              <w:numPr>
                <w:ilvl w:val="0"/>
                <w:numId w:val="9"/>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「めあて」に沿った「振り返り」がなされるよう、「ねらい」と「めあて」「課題」「活動」「まとめ」「振り返り」に一貫性のある授業を行うこと。</w:t>
            </w:r>
          </w:p>
        </w:tc>
        <w:tc>
          <w:tcPr>
            <w:tcW w:w="851" w:type="dxa"/>
            <w:textDirection w:val="tbRlV"/>
            <w:vAlign w:val="center"/>
          </w:tcPr>
          <w:p w14:paraId="796F7BD5" w14:textId="77777777" w:rsidR="00601431" w:rsidRPr="00350C0D" w:rsidRDefault="00601431" w:rsidP="00601431">
            <w:pPr>
              <w:snapToGrid w:val="0"/>
              <w:ind w:left="113" w:right="113"/>
              <w:jc w:val="center"/>
              <w:rPr>
                <w:rFonts w:ascii="ＭＳ 明朝" w:eastAsia="ＭＳ 明朝" w:hAnsi="ＭＳ 明朝"/>
                <w:sz w:val="18"/>
                <w:szCs w:val="18"/>
              </w:rPr>
            </w:pPr>
            <w:r w:rsidRPr="008B0E7E">
              <w:rPr>
                <w:rFonts w:ascii="ＭＳ 明朝" w:eastAsia="ＭＳ 明朝" w:hAnsi="ＭＳ 明朝" w:hint="eastAsia"/>
                <w:w w:val="90"/>
                <w:sz w:val="16"/>
                <w:szCs w:val="18"/>
              </w:rPr>
              <w:t>技術・家庭</w:t>
            </w:r>
          </w:p>
        </w:tc>
        <w:tc>
          <w:tcPr>
            <w:tcW w:w="10335" w:type="dxa"/>
            <w:vAlign w:val="center"/>
          </w:tcPr>
          <w:p w14:paraId="00405C02" w14:textId="77777777" w:rsidR="00EC7A03" w:rsidRPr="00EC7A03" w:rsidRDefault="00EC7A03" w:rsidP="00EC7A03">
            <w:pPr>
              <w:pStyle w:val="aa"/>
              <w:numPr>
                <w:ilvl w:val="0"/>
                <w:numId w:val="21"/>
              </w:numPr>
              <w:snapToGrid w:val="0"/>
              <w:ind w:leftChars="0" w:left="160" w:hanging="160"/>
              <w:rPr>
                <w:rFonts w:ascii="ＭＳ 明朝" w:eastAsia="ＭＳ 明朝" w:hAnsi="ＭＳ 明朝"/>
                <w:sz w:val="16"/>
                <w:szCs w:val="18"/>
              </w:rPr>
            </w:pPr>
            <w:r w:rsidRPr="00EC7A03">
              <w:rPr>
                <w:rFonts w:ascii="ＭＳ 明朝" w:eastAsia="ＭＳ 明朝" w:hAnsi="ＭＳ 明朝" w:hint="eastAsia"/>
                <w:sz w:val="16"/>
                <w:szCs w:val="18"/>
              </w:rPr>
              <w:t>教科の目標の実現を目指し、育成する「資質・能力」を踏まえ、３学年間を見通した題材の指導計画（評価計画を含む）を作成すること。</w:t>
            </w:r>
          </w:p>
          <w:p w14:paraId="0E0C7624" w14:textId="4016756B" w:rsidR="00601431" w:rsidRPr="00C37309" w:rsidRDefault="00EC7A03" w:rsidP="00EC7A03">
            <w:pPr>
              <w:pStyle w:val="aa"/>
              <w:numPr>
                <w:ilvl w:val="0"/>
                <w:numId w:val="21"/>
              </w:numPr>
              <w:snapToGrid w:val="0"/>
              <w:ind w:leftChars="0" w:left="160" w:hanging="160"/>
              <w:rPr>
                <w:rFonts w:ascii="ＭＳ 明朝" w:eastAsia="ＭＳ 明朝" w:hAnsi="ＭＳ 明朝"/>
                <w:sz w:val="16"/>
                <w:szCs w:val="18"/>
              </w:rPr>
            </w:pPr>
            <w:r w:rsidRPr="00EC7A03">
              <w:rPr>
                <w:rFonts w:ascii="ＭＳ 明朝" w:eastAsia="ＭＳ 明朝" w:hAnsi="ＭＳ 明朝" w:hint="eastAsia"/>
                <w:sz w:val="16"/>
                <w:szCs w:val="18"/>
              </w:rPr>
              <w:t>題材のまとまりの中で、生活や社会の中から問題を見いだして課題を設定し、見方・考え方を働かせ、新大分スタンダードを踏まえた問題解決的な学習を一層充実させること。また、学習指導案に「</w:t>
            </w:r>
            <w:r w:rsidRPr="00EC7A03">
              <w:rPr>
                <w:rFonts w:ascii="ＭＳ 明朝" w:eastAsia="ＭＳ 明朝" w:hAnsi="ＭＳ 明朝"/>
                <w:sz w:val="16"/>
                <w:szCs w:val="18"/>
              </w:rPr>
              <w:t>C努力を要する状況」の生徒に対する具体的な手立てを記載すること。</w:t>
            </w:r>
          </w:p>
        </w:tc>
      </w:tr>
      <w:tr w:rsidR="00601431" w14:paraId="184F9630" w14:textId="77777777" w:rsidTr="00E85A84">
        <w:trPr>
          <w:cantSplit/>
          <w:trHeight w:val="762"/>
        </w:trPr>
        <w:tc>
          <w:tcPr>
            <w:tcW w:w="867" w:type="dxa"/>
            <w:textDirection w:val="tbRlV"/>
            <w:vAlign w:val="center"/>
          </w:tcPr>
          <w:p w14:paraId="66EEC2F4" w14:textId="77777777" w:rsidR="00601431" w:rsidRPr="00350C0D" w:rsidRDefault="00601431" w:rsidP="00601431">
            <w:pPr>
              <w:snapToGrid w:val="0"/>
              <w:ind w:left="113" w:right="113"/>
              <w:jc w:val="center"/>
              <w:rPr>
                <w:rFonts w:ascii="ＭＳ 明朝" w:eastAsia="ＭＳ 明朝" w:hAnsi="ＭＳ 明朝"/>
                <w:sz w:val="12"/>
                <w:szCs w:val="12"/>
              </w:rPr>
            </w:pPr>
            <w:r w:rsidRPr="00B0616A">
              <w:rPr>
                <w:rFonts w:ascii="ＭＳ 明朝" w:eastAsia="ＭＳ 明朝" w:hAnsi="ＭＳ 明朝" w:hint="eastAsia"/>
                <w:sz w:val="18"/>
                <w:szCs w:val="12"/>
              </w:rPr>
              <w:t>道徳</w:t>
            </w:r>
          </w:p>
        </w:tc>
        <w:tc>
          <w:tcPr>
            <w:tcW w:w="10043" w:type="dxa"/>
            <w:vAlign w:val="center"/>
          </w:tcPr>
          <w:p w14:paraId="4D249D44" w14:textId="4D750086" w:rsidR="00035F36" w:rsidRPr="00035F36" w:rsidRDefault="00E85A84" w:rsidP="00035F36">
            <w:pPr>
              <w:snapToGrid w:val="0"/>
              <w:rPr>
                <w:rFonts w:ascii="ＭＳ 明朝" w:eastAsia="ＭＳ 明朝" w:hAnsi="ＭＳ 明朝"/>
                <w:sz w:val="16"/>
                <w:szCs w:val="18"/>
              </w:rPr>
            </w:pPr>
            <w:r w:rsidRPr="00E85A84">
              <w:rPr>
                <w:rFonts w:ascii="ＭＳ 明朝" w:eastAsia="ＭＳ 明朝" w:hAnsi="ＭＳ 明朝" w:hint="eastAsia"/>
                <w:sz w:val="16"/>
                <w:szCs w:val="18"/>
              </w:rPr>
              <w:t>①</w:t>
            </w:r>
            <w:r w:rsidR="00035F36" w:rsidRPr="00035F36">
              <w:rPr>
                <w:rFonts w:ascii="ＭＳ 明朝" w:eastAsia="ＭＳ 明朝" w:hAnsi="ＭＳ 明朝"/>
                <w:sz w:val="16"/>
                <w:szCs w:val="18"/>
              </w:rPr>
              <w:t>指導の意図（主題設定の理由）を明確にした中心発問を設定し、発問構成を考えること。</w:t>
            </w:r>
          </w:p>
          <w:p w14:paraId="27342C36" w14:textId="1CA200A7" w:rsidR="00601431" w:rsidRPr="00B0616A" w:rsidRDefault="00035F36" w:rsidP="00035F36">
            <w:pPr>
              <w:snapToGrid w:val="0"/>
              <w:rPr>
                <w:rFonts w:ascii="ＭＳ 明朝" w:eastAsia="ＭＳ 明朝" w:hAnsi="ＭＳ 明朝"/>
                <w:sz w:val="16"/>
                <w:szCs w:val="18"/>
              </w:rPr>
            </w:pPr>
            <w:r w:rsidRPr="00035F36">
              <w:rPr>
                <w:rFonts w:ascii="ＭＳ 明朝" w:eastAsia="ＭＳ 明朝" w:hAnsi="ＭＳ 明朝" w:hint="eastAsia"/>
                <w:sz w:val="16"/>
                <w:szCs w:val="18"/>
              </w:rPr>
              <w:t>②</w:t>
            </w:r>
            <w:r w:rsidRPr="00035F36">
              <w:rPr>
                <w:rFonts w:ascii="ＭＳ 明朝" w:eastAsia="ＭＳ 明朝" w:hAnsi="ＭＳ 明朝"/>
                <w:sz w:val="16"/>
                <w:szCs w:val="18"/>
              </w:rPr>
              <w:t>評価については、道徳科の目標にある学習活動に基づき、期待する児童の発言や記述等から、具体的な姿を見取る方法を工夫すること。</w:t>
            </w:r>
          </w:p>
        </w:tc>
        <w:tc>
          <w:tcPr>
            <w:tcW w:w="851" w:type="dxa"/>
            <w:textDirection w:val="tbRlV"/>
            <w:vAlign w:val="center"/>
          </w:tcPr>
          <w:p w14:paraId="1790CFA3" w14:textId="77777777" w:rsidR="00601431" w:rsidRPr="00350C0D" w:rsidRDefault="00601431" w:rsidP="00601431">
            <w:pPr>
              <w:snapToGrid w:val="0"/>
              <w:ind w:left="113" w:right="113"/>
              <w:jc w:val="center"/>
              <w:rPr>
                <w:rFonts w:ascii="ＭＳ 明朝" w:eastAsia="ＭＳ 明朝" w:hAnsi="ＭＳ 明朝"/>
                <w:sz w:val="18"/>
                <w:szCs w:val="18"/>
              </w:rPr>
            </w:pPr>
            <w:r>
              <w:rPr>
                <w:rFonts w:ascii="ＭＳ 明朝" w:eastAsia="ＭＳ 明朝" w:hAnsi="ＭＳ 明朝" w:hint="eastAsia"/>
                <w:sz w:val="18"/>
                <w:szCs w:val="18"/>
              </w:rPr>
              <w:t>道徳</w:t>
            </w:r>
          </w:p>
        </w:tc>
        <w:tc>
          <w:tcPr>
            <w:tcW w:w="10335" w:type="dxa"/>
            <w:vAlign w:val="center"/>
          </w:tcPr>
          <w:p w14:paraId="4B7D8DA9" w14:textId="5EE4040A" w:rsidR="00EC7A03" w:rsidRPr="00EC7A03" w:rsidRDefault="00EC7A03" w:rsidP="00EC7A03">
            <w:pPr>
              <w:snapToGrid w:val="0"/>
              <w:ind w:left="160" w:hanging="160"/>
              <w:rPr>
                <w:rFonts w:ascii="ＭＳ 明朝" w:eastAsia="ＭＳ 明朝" w:hAnsi="ＭＳ 明朝"/>
                <w:sz w:val="16"/>
                <w:szCs w:val="18"/>
              </w:rPr>
            </w:pPr>
            <w:r w:rsidRPr="00EC7A03">
              <w:rPr>
                <w:rFonts w:ascii="ＭＳ 明朝" w:eastAsia="ＭＳ 明朝" w:hAnsi="ＭＳ 明朝" w:hint="eastAsia"/>
                <w:sz w:val="16"/>
                <w:szCs w:val="18"/>
              </w:rPr>
              <w:t>①</w:t>
            </w:r>
            <w:r w:rsidRPr="00EC7A03">
              <w:rPr>
                <w:rFonts w:ascii="ＭＳ 明朝" w:eastAsia="ＭＳ 明朝" w:hAnsi="ＭＳ 明朝"/>
                <w:sz w:val="16"/>
                <w:szCs w:val="18"/>
              </w:rPr>
              <w:t>指導の意図（主題設定の理由）を明確にした中心発問を設定し、発問構成を考えること。</w:t>
            </w:r>
          </w:p>
          <w:p w14:paraId="57C0BE41" w14:textId="6C7BDEDA" w:rsidR="00601431" w:rsidRPr="00B0616A" w:rsidRDefault="00EC7A03" w:rsidP="00EC7A03">
            <w:pPr>
              <w:snapToGrid w:val="0"/>
              <w:rPr>
                <w:rFonts w:ascii="ＭＳ 明朝" w:eastAsia="ＭＳ 明朝" w:hAnsi="ＭＳ 明朝"/>
                <w:sz w:val="16"/>
                <w:szCs w:val="18"/>
              </w:rPr>
            </w:pPr>
            <w:r w:rsidRPr="00EC7A03">
              <w:rPr>
                <w:rFonts w:ascii="ＭＳ 明朝" w:eastAsia="ＭＳ 明朝" w:hAnsi="ＭＳ 明朝" w:hint="eastAsia"/>
                <w:sz w:val="16"/>
                <w:szCs w:val="18"/>
              </w:rPr>
              <w:t>②</w:t>
            </w:r>
            <w:r w:rsidRPr="00EC7A03">
              <w:rPr>
                <w:rFonts w:ascii="ＭＳ 明朝" w:eastAsia="ＭＳ 明朝" w:hAnsi="ＭＳ 明朝"/>
                <w:sz w:val="16"/>
                <w:szCs w:val="18"/>
              </w:rPr>
              <w:t>評価については、道徳科の目標にある学習活動に基づき、期待する生徒の発言や記述等から、具体的な姿を見取る方法を工夫すること。</w:t>
            </w:r>
          </w:p>
        </w:tc>
      </w:tr>
      <w:tr w:rsidR="00601431" w14:paraId="78704AF0" w14:textId="77777777" w:rsidTr="00921AC4">
        <w:trPr>
          <w:cantSplit/>
          <w:trHeight w:val="842"/>
        </w:trPr>
        <w:tc>
          <w:tcPr>
            <w:tcW w:w="867" w:type="dxa"/>
            <w:textDirection w:val="tbRlV"/>
            <w:vAlign w:val="center"/>
          </w:tcPr>
          <w:p w14:paraId="4041695B" w14:textId="77777777" w:rsidR="00921AC4" w:rsidRPr="00921AC4" w:rsidRDefault="00601431" w:rsidP="00921AC4">
            <w:pPr>
              <w:snapToGrid w:val="0"/>
              <w:ind w:left="113" w:right="113"/>
              <w:jc w:val="center"/>
              <w:rPr>
                <w:rFonts w:ascii="ＭＳ 明朝" w:eastAsia="ＭＳ 明朝" w:hAnsi="ＭＳ 明朝"/>
                <w:sz w:val="16"/>
                <w:szCs w:val="12"/>
              </w:rPr>
            </w:pPr>
            <w:r w:rsidRPr="00921AC4">
              <w:rPr>
                <w:rFonts w:ascii="ＭＳ 明朝" w:eastAsia="ＭＳ 明朝" w:hAnsi="ＭＳ 明朝" w:hint="eastAsia"/>
                <w:sz w:val="16"/>
                <w:szCs w:val="12"/>
              </w:rPr>
              <w:t>外国語</w:t>
            </w:r>
          </w:p>
          <w:p w14:paraId="2873B18F" w14:textId="77777777" w:rsidR="00601431" w:rsidRPr="00921AC4" w:rsidRDefault="00601431" w:rsidP="00921AC4">
            <w:pPr>
              <w:snapToGrid w:val="0"/>
              <w:ind w:left="113" w:right="113"/>
              <w:jc w:val="center"/>
              <w:rPr>
                <w:rFonts w:ascii="ＭＳ 明朝" w:eastAsia="ＭＳ 明朝" w:hAnsi="ＭＳ 明朝"/>
                <w:sz w:val="16"/>
                <w:szCs w:val="12"/>
              </w:rPr>
            </w:pPr>
            <w:r w:rsidRPr="00921AC4">
              <w:rPr>
                <w:rFonts w:ascii="ＭＳ 明朝" w:eastAsia="ＭＳ 明朝" w:hAnsi="ＭＳ 明朝" w:hint="eastAsia"/>
                <w:sz w:val="16"/>
                <w:szCs w:val="12"/>
              </w:rPr>
              <w:t>活動・</w:t>
            </w:r>
          </w:p>
          <w:p w14:paraId="796F8B32" w14:textId="77777777" w:rsidR="00601431" w:rsidRPr="00350C0D" w:rsidRDefault="00601431" w:rsidP="00921AC4">
            <w:pPr>
              <w:snapToGrid w:val="0"/>
              <w:ind w:left="113" w:right="113"/>
              <w:jc w:val="center"/>
              <w:rPr>
                <w:rFonts w:ascii="ＭＳ 明朝" w:eastAsia="ＭＳ 明朝" w:hAnsi="ＭＳ 明朝"/>
                <w:sz w:val="12"/>
                <w:szCs w:val="12"/>
              </w:rPr>
            </w:pPr>
            <w:r w:rsidRPr="00921AC4">
              <w:rPr>
                <w:rFonts w:ascii="ＭＳ 明朝" w:eastAsia="ＭＳ 明朝" w:hAnsi="ＭＳ 明朝" w:hint="eastAsia"/>
                <w:sz w:val="16"/>
                <w:szCs w:val="12"/>
              </w:rPr>
              <w:t>外国語</w:t>
            </w:r>
          </w:p>
        </w:tc>
        <w:tc>
          <w:tcPr>
            <w:tcW w:w="10043" w:type="dxa"/>
            <w:vAlign w:val="center"/>
          </w:tcPr>
          <w:p w14:paraId="50653426" w14:textId="77777777" w:rsidR="00035F36" w:rsidRPr="00035F36" w:rsidRDefault="00035F36" w:rsidP="00EC7A03">
            <w:pPr>
              <w:pStyle w:val="aa"/>
              <w:numPr>
                <w:ilvl w:val="0"/>
                <w:numId w:val="10"/>
              </w:numPr>
              <w:snapToGrid w:val="0"/>
              <w:ind w:leftChars="0" w:left="160" w:hanging="160"/>
              <w:rPr>
                <w:rFonts w:ascii="ＭＳ 明朝" w:eastAsia="ＭＳ 明朝" w:hAnsi="ＭＳ 明朝"/>
                <w:color w:val="000000" w:themeColor="text1"/>
                <w:sz w:val="16"/>
                <w:szCs w:val="18"/>
              </w:rPr>
            </w:pPr>
            <w:r w:rsidRPr="00035F36">
              <w:rPr>
                <w:rFonts w:ascii="ＭＳ 明朝" w:eastAsia="ＭＳ 明朝" w:hAnsi="ＭＳ 明朝" w:hint="eastAsia"/>
                <w:color w:val="000000" w:themeColor="text1"/>
                <w:sz w:val="16"/>
                <w:szCs w:val="18"/>
              </w:rPr>
              <w:t>目指す資質・能力の育成に向けた単元の指導計画作成と学習評価の充実</w:t>
            </w:r>
          </w:p>
          <w:p w14:paraId="60CA8F9E" w14:textId="558E70D7" w:rsidR="00601431" w:rsidRPr="00601431" w:rsidRDefault="00035F36" w:rsidP="00EC7A03">
            <w:pPr>
              <w:pStyle w:val="aa"/>
              <w:numPr>
                <w:ilvl w:val="0"/>
                <w:numId w:val="10"/>
              </w:numPr>
              <w:snapToGrid w:val="0"/>
              <w:ind w:leftChars="0" w:left="160" w:hanging="160"/>
              <w:rPr>
                <w:rFonts w:ascii="ＭＳ 明朝" w:eastAsia="ＭＳ 明朝" w:hAnsi="ＭＳ 明朝"/>
                <w:color w:val="000000" w:themeColor="text1"/>
                <w:sz w:val="16"/>
                <w:szCs w:val="18"/>
              </w:rPr>
            </w:pPr>
            <w:r w:rsidRPr="00035F36">
              <w:rPr>
                <w:rFonts w:ascii="ＭＳ 明朝" w:eastAsia="ＭＳ 明朝" w:hAnsi="ＭＳ 明朝" w:hint="eastAsia"/>
                <w:color w:val="000000" w:themeColor="text1"/>
                <w:sz w:val="16"/>
                <w:szCs w:val="18"/>
              </w:rPr>
              <w:t>小学校と中学校の学びをつなぐ外国語教育の推進</w:t>
            </w:r>
          </w:p>
        </w:tc>
        <w:tc>
          <w:tcPr>
            <w:tcW w:w="851" w:type="dxa"/>
            <w:textDirection w:val="tbRlV"/>
            <w:vAlign w:val="center"/>
          </w:tcPr>
          <w:p w14:paraId="55F49955" w14:textId="77777777" w:rsidR="00601431" w:rsidRPr="00A2078C" w:rsidRDefault="00601431" w:rsidP="00601431">
            <w:pPr>
              <w:snapToGrid w:val="0"/>
              <w:ind w:left="113" w:right="113"/>
              <w:jc w:val="center"/>
              <w:rPr>
                <w:rFonts w:ascii="ＭＳ 明朝" w:eastAsia="ＭＳ 明朝" w:hAnsi="ＭＳ 明朝"/>
                <w:color w:val="000000" w:themeColor="text1"/>
                <w:sz w:val="18"/>
                <w:szCs w:val="18"/>
              </w:rPr>
            </w:pPr>
            <w:r w:rsidRPr="00350C0D">
              <w:rPr>
                <w:rFonts w:ascii="ＭＳ 明朝" w:eastAsia="ＭＳ 明朝" w:hAnsi="ＭＳ 明朝" w:hint="eastAsia"/>
                <w:sz w:val="18"/>
                <w:szCs w:val="18"/>
              </w:rPr>
              <w:t>外国語</w:t>
            </w:r>
          </w:p>
        </w:tc>
        <w:tc>
          <w:tcPr>
            <w:tcW w:w="10335" w:type="dxa"/>
            <w:vAlign w:val="center"/>
          </w:tcPr>
          <w:p w14:paraId="384E4C84" w14:textId="77777777" w:rsidR="00EC7A03" w:rsidRPr="00EC7A03" w:rsidRDefault="00EC7A03" w:rsidP="00EC7A03">
            <w:pPr>
              <w:pStyle w:val="aa"/>
              <w:numPr>
                <w:ilvl w:val="0"/>
                <w:numId w:val="22"/>
              </w:numPr>
              <w:snapToGrid w:val="0"/>
              <w:ind w:leftChars="0" w:left="170" w:hanging="170"/>
              <w:rPr>
                <w:rFonts w:ascii="ＭＳ 明朝" w:eastAsia="ＭＳ 明朝" w:hAnsi="ＭＳ 明朝"/>
                <w:color w:val="000000" w:themeColor="text1"/>
                <w:sz w:val="16"/>
                <w:szCs w:val="18"/>
              </w:rPr>
            </w:pPr>
            <w:r w:rsidRPr="00EC7A03">
              <w:rPr>
                <w:rFonts w:ascii="ＭＳ 明朝" w:eastAsia="ＭＳ 明朝" w:hAnsi="ＭＳ 明朝" w:hint="eastAsia"/>
                <w:color w:val="000000" w:themeColor="text1"/>
                <w:sz w:val="16"/>
                <w:szCs w:val="18"/>
              </w:rPr>
              <w:t>目指す資質・能力の育成に向けた単元の指導計画作成と学習評価の充実</w:t>
            </w:r>
          </w:p>
          <w:p w14:paraId="79B03864" w14:textId="2EDA3434" w:rsidR="00601431" w:rsidRPr="00C37309" w:rsidRDefault="00EC7A03" w:rsidP="00EC7A03">
            <w:pPr>
              <w:pStyle w:val="aa"/>
              <w:numPr>
                <w:ilvl w:val="0"/>
                <w:numId w:val="22"/>
              </w:numPr>
              <w:snapToGrid w:val="0"/>
              <w:ind w:leftChars="0" w:left="170" w:hanging="170"/>
              <w:rPr>
                <w:rFonts w:ascii="ＭＳ 明朝" w:eastAsia="ＭＳ 明朝" w:hAnsi="ＭＳ 明朝"/>
                <w:color w:val="000000" w:themeColor="text1"/>
                <w:sz w:val="16"/>
                <w:szCs w:val="18"/>
              </w:rPr>
            </w:pPr>
            <w:r w:rsidRPr="00EC7A03">
              <w:rPr>
                <w:rFonts w:ascii="ＭＳ 明朝" w:eastAsia="ＭＳ 明朝" w:hAnsi="ＭＳ 明朝" w:hint="eastAsia"/>
                <w:color w:val="000000" w:themeColor="text1"/>
                <w:sz w:val="16"/>
                <w:szCs w:val="18"/>
              </w:rPr>
              <w:t>小学校と中学校の学びをつなぐ外国語教育の推進</w:t>
            </w:r>
          </w:p>
        </w:tc>
      </w:tr>
      <w:tr w:rsidR="00601431" w14:paraId="2CE1A178" w14:textId="77777777" w:rsidTr="00E85A84">
        <w:trPr>
          <w:cantSplit/>
          <w:trHeight w:val="856"/>
        </w:trPr>
        <w:tc>
          <w:tcPr>
            <w:tcW w:w="867" w:type="dxa"/>
            <w:textDirection w:val="tbRlV"/>
            <w:vAlign w:val="center"/>
          </w:tcPr>
          <w:p w14:paraId="06F7C7B6"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総合</w:t>
            </w:r>
          </w:p>
        </w:tc>
        <w:tc>
          <w:tcPr>
            <w:tcW w:w="10043" w:type="dxa"/>
            <w:vAlign w:val="center"/>
          </w:tcPr>
          <w:p w14:paraId="2B05F46D" w14:textId="77777777" w:rsidR="00035F36" w:rsidRPr="00035F36" w:rsidRDefault="00035F36" w:rsidP="00EC7A03">
            <w:pPr>
              <w:pStyle w:val="aa"/>
              <w:numPr>
                <w:ilvl w:val="0"/>
                <w:numId w:val="11"/>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目指す資質・能力を明確にした上で、探究的な学習の過程が発展的に繰り返されるようにするため、特に「課題の設定」を工夫して指導計画を作成すること。</w:t>
            </w:r>
          </w:p>
          <w:p w14:paraId="46A25210" w14:textId="1E7EB3AB" w:rsidR="00601431" w:rsidRPr="00601431" w:rsidRDefault="00035F36" w:rsidP="00EC7A03">
            <w:pPr>
              <w:pStyle w:val="aa"/>
              <w:numPr>
                <w:ilvl w:val="0"/>
                <w:numId w:val="11"/>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明確にした資質・能力から具体的な評価規準を設定し、学習状況を見取ること。</w:t>
            </w:r>
          </w:p>
        </w:tc>
        <w:tc>
          <w:tcPr>
            <w:tcW w:w="851" w:type="dxa"/>
            <w:textDirection w:val="tbRlV"/>
            <w:vAlign w:val="center"/>
          </w:tcPr>
          <w:p w14:paraId="5C331497"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総合</w:t>
            </w:r>
          </w:p>
        </w:tc>
        <w:tc>
          <w:tcPr>
            <w:tcW w:w="10335" w:type="dxa"/>
            <w:vAlign w:val="center"/>
          </w:tcPr>
          <w:p w14:paraId="3C605FF0" w14:textId="77777777" w:rsidR="00EC7A03" w:rsidRDefault="00EC7A03" w:rsidP="00EC7A03">
            <w:pPr>
              <w:pStyle w:val="aa"/>
              <w:numPr>
                <w:ilvl w:val="0"/>
                <w:numId w:val="23"/>
              </w:numPr>
              <w:snapToGrid w:val="0"/>
              <w:ind w:leftChars="0" w:left="170" w:hanging="170"/>
              <w:rPr>
                <w:rFonts w:ascii="ＭＳ 明朝" w:eastAsia="ＭＳ 明朝" w:hAnsi="ＭＳ 明朝"/>
                <w:sz w:val="16"/>
                <w:szCs w:val="18"/>
              </w:rPr>
            </w:pPr>
            <w:r w:rsidRPr="00EC7A03">
              <w:rPr>
                <w:rFonts w:ascii="ＭＳ 明朝" w:eastAsia="ＭＳ 明朝" w:hAnsi="ＭＳ 明朝" w:hint="eastAsia"/>
                <w:sz w:val="16"/>
                <w:szCs w:val="18"/>
              </w:rPr>
              <w:t>目指す資質・能力を明確にした上で、探究的な学習の過程が発展的に繰り返されるようにするため、特に「課題の設定」を工夫して指導計画を作成すること。</w:t>
            </w:r>
          </w:p>
          <w:p w14:paraId="42C8D008" w14:textId="102A2880" w:rsidR="00601431" w:rsidRPr="00EC7A03" w:rsidRDefault="00EC7A03" w:rsidP="00EC7A03">
            <w:pPr>
              <w:pStyle w:val="aa"/>
              <w:numPr>
                <w:ilvl w:val="0"/>
                <w:numId w:val="23"/>
              </w:numPr>
              <w:snapToGrid w:val="0"/>
              <w:ind w:leftChars="0" w:left="170" w:hanging="170"/>
              <w:rPr>
                <w:rFonts w:ascii="ＭＳ 明朝" w:eastAsia="ＭＳ 明朝" w:hAnsi="ＭＳ 明朝"/>
                <w:sz w:val="16"/>
                <w:szCs w:val="18"/>
              </w:rPr>
            </w:pPr>
            <w:r w:rsidRPr="00EC7A03">
              <w:rPr>
                <w:rFonts w:ascii="ＭＳ 明朝" w:eastAsia="ＭＳ 明朝" w:hAnsi="ＭＳ 明朝" w:hint="eastAsia"/>
                <w:sz w:val="16"/>
                <w:szCs w:val="18"/>
              </w:rPr>
              <w:t>明確にした資質・能力から具体的な評価規準を設定し、学習状況を見取ること。</w:t>
            </w:r>
          </w:p>
        </w:tc>
      </w:tr>
      <w:tr w:rsidR="00601431" w14:paraId="08BF427A" w14:textId="77777777" w:rsidTr="00921AC4">
        <w:trPr>
          <w:cantSplit/>
          <w:trHeight w:val="968"/>
        </w:trPr>
        <w:tc>
          <w:tcPr>
            <w:tcW w:w="867" w:type="dxa"/>
            <w:textDirection w:val="tbRlV"/>
            <w:vAlign w:val="center"/>
          </w:tcPr>
          <w:p w14:paraId="66FC34E9"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特別活動</w:t>
            </w:r>
          </w:p>
        </w:tc>
        <w:tc>
          <w:tcPr>
            <w:tcW w:w="10043" w:type="dxa"/>
            <w:vAlign w:val="center"/>
          </w:tcPr>
          <w:p w14:paraId="73605EA0" w14:textId="5A539DF4" w:rsidR="00035F36" w:rsidRPr="00035F36" w:rsidRDefault="00035F36" w:rsidP="00EC7A03">
            <w:pPr>
              <w:pStyle w:val="aa"/>
              <w:numPr>
                <w:ilvl w:val="0"/>
                <w:numId w:val="12"/>
              </w:numPr>
              <w:snapToGrid w:val="0"/>
              <w:ind w:leftChars="0" w:left="160" w:hanging="160"/>
              <w:rPr>
                <w:rFonts w:ascii="ＭＳ 明朝" w:eastAsia="ＭＳ 明朝" w:hAnsi="ＭＳ 明朝"/>
                <w:sz w:val="16"/>
                <w:szCs w:val="18"/>
              </w:rPr>
            </w:pPr>
            <w:r w:rsidRPr="00035F36">
              <w:rPr>
                <w:rFonts w:ascii="ＭＳ 明朝" w:eastAsia="ＭＳ 明朝" w:hAnsi="ＭＳ 明朝"/>
                <w:sz w:val="16"/>
                <w:szCs w:val="18"/>
              </w:rPr>
              <w:t>特別活動の各活動・学校行事において、学級や学校生活における諸問題への対応や課題解決の仕方などについて、自主的、実践的に学ぶ活動を構成・展開すること。</w:t>
            </w:r>
          </w:p>
          <w:p w14:paraId="6E3F401A" w14:textId="1F9C9679" w:rsidR="00601431" w:rsidRPr="00601431" w:rsidRDefault="00035F36" w:rsidP="00EC7A03">
            <w:pPr>
              <w:pStyle w:val="aa"/>
              <w:numPr>
                <w:ilvl w:val="0"/>
                <w:numId w:val="12"/>
              </w:numPr>
              <w:snapToGrid w:val="0"/>
              <w:ind w:leftChars="0" w:left="160" w:hanging="160"/>
              <w:rPr>
                <w:rFonts w:ascii="ＭＳ 明朝" w:eastAsia="ＭＳ 明朝" w:hAnsi="ＭＳ 明朝"/>
                <w:sz w:val="16"/>
                <w:szCs w:val="18"/>
              </w:rPr>
            </w:pPr>
            <w:r w:rsidRPr="00035F36">
              <w:rPr>
                <w:rFonts w:ascii="ＭＳ 明朝" w:eastAsia="ＭＳ 明朝" w:hAnsi="ＭＳ 明朝"/>
                <w:sz w:val="16"/>
                <w:szCs w:val="18"/>
              </w:rPr>
              <w:t>各学校で定めた評価の観点に基づく「内容のまとまりごとの評価規準」に即して、１単位時間だけでなく活動の事前から事後までの一連の学習過程を多面的・総合的に評価し、学級担任とそれ以外の教師とで連携すること。</w:t>
            </w:r>
          </w:p>
        </w:tc>
        <w:tc>
          <w:tcPr>
            <w:tcW w:w="851" w:type="dxa"/>
            <w:textDirection w:val="tbRlV"/>
            <w:vAlign w:val="center"/>
          </w:tcPr>
          <w:p w14:paraId="0B8B1FF5"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特別活動</w:t>
            </w:r>
          </w:p>
        </w:tc>
        <w:tc>
          <w:tcPr>
            <w:tcW w:w="10335" w:type="dxa"/>
            <w:vAlign w:val="center"/>
          </w:tcPr>
          <w:p w14:paraId="008A39DF" w14:textId="5E4B0703" w:rsidR="00EC7A03" w:rsidRPr="00EC7A03" w:rsidRDefault="00EC7A03" w:rsidP="00EC7A03">
            <w:pPr>
              <w:pStyle w:val="aa"/>
              <w:numPr>
                <w:ilvl w:val="0"/>
                <w:numId w:val="24"/>
              </w:numPr>
              <w:snapToGrid w:val="0"/>
              <w:ind w:leftChars="0" w:left="170" w:hanging="170"/>
              <w:rPr>
                <w:rFonts w:ascii="ＭＳ 明朝" w:eastAsia="ＭＳ 明朝" w:hAnsi="ＭＳ 明朝"/>
                <w:sz w:val="16"/>
                <w:szCs w:val="18"/>
              </w:rPr>
            </w:pPr>
            <w:r w:rsidRPr="00EC7A03">
              <w:rPr>
                <w:rFonts w:ascii="ＭＳ 明朝" w:eastAsia="ＭＳ 明朝" w:hAnsi="ＭＳ 明朝"/>
                <w:sz w:val="16"/>
                <w:szCs w:val="18"/>
              </w:rPr>
              <w:t>特別活動の各活動・学校行事において、学級や学校生活における諸問題への対応や課題解決の仕方などについて、自主的、実践的に学ぶ活動を構成・展開すること。</w:t>
            </w:r>
          </w:p>
          <w:p w14:paraId="38D61A64" w14:textId="125189BE" w:rsidR="00601431" w:rsidRPr="00C37309" w:rsidRDefault="00EC7A03" w:rsidP="00EC7A03">
            <w:pPr>
              <w:pStyle w:val="aa"/>
              <w:numPr>
                <w:ilvl w:val="0"/>
                <w:numId w:val="24"/>
              </w:numPr>
              <w:snapToGrid w:val="0"/>
              <w:ind w:leftChars="0" w:left="170" w:hanging="170"/>
              <w:rPr>
                <w:rFonts w:ascii="ＭＳ 明朝" w:eastAsia="ＭＳ 明朝" w:hAnsi="ＭＳ 明朝"/>
                <w:sz w:val="16"/>
                <w:szCs w:val="18"/>
              </w:rPr>
            </w:pPr>
            <w:r w:rsidRPr="00EC7A03">
              <w:rPr>
                <w:rFonts w:ascii="ＭＳ 明朝" w:eastAsia="ＭＳ 明朝" w:hAnsi="ＭＳ 明朝"/>
                <w:sz w:val="16"/>
                <w:szCs w:val="18"/>
              </w:rPr>
              <w:t>各学校で定めた評価の観点に基づく「内容のまとまりごとの評価規準」に即して、１単位時間だけでなく活動の事前から事後までの一連の学習過程を多面的・総合的に評価し、学級担任とそれ以外の教師とで連携すること。</w:t>
            </w:r>
          </w:p>
        </w:tc>
      </w:tr>
      <w:tr w:rsidR="00601431" w14:paraId="34D73CE9" w14:textId="77777777" w:rsidTr="00921AC4">
        <w:trPr>
          <w:cantSplit/>
          <w:trHeight w:val="956"/>
        </w:trPr>
        <w:tc>
          <w:tcPr>
            <w:tcW w:w="867" w:type="dxa"/>
            <w:textDirection w:val="tbRlV"/>
            <w:vAlign w:val="center"/>
          </w:tcPr>
          <w:p w14:paraId="2C65F520"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特別支援</w:t>
            </w:r>
          </w:p>
        </w:tc>
        <w:tc>
          <w:tcPr>
            <w:tcW w:w="10043" w:type="dxa"/>
            <w:vAlign w:val="center"/>
          </w:tcPr>
          <w:p w14:paraId="428BA52D" w14:textId="77777777" w:rsidR="00035F36" w:rsidRPr="00035F36" w:rsidRDefault="00035F36" w:rsidP="00EC7A03">
            <w:pPr>
              <w:pStyle w:val="aa"/>
              <w:numPr>
                <w:ilvl w:val="0"/>
                <w:numId w:val="13"/>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特別支援学級で自立活動の時間の指導を教育課程に位置付け、指導の充実を図ること。</w:t>
            </w:r>
          </w:p>
          <w:p w14:paraId="024C982D" w14:textId="77777777" w:rsidR="00035F36" w:rsidRPr="00035F36" w:rsidRDefault="00035F36" w:rsidP="00EC7A03">
            <w:pPr>
              <w:pStyle w:val="aa"/>
              <w:numPr>
                <w:ilvl w:val="0"/>
                <w:numId w:val="13"/>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個別の教育支援計画、個別の指導計画の作成・活用を一層推進すること。</w:t>
            </w:r>
          </w:p>
          <w:p w14:paraId="65A796C2" w14:textId="4F76AE3E" w:rsidR="00601431" w:rsidRPr="00601431" w:rsidRDefault="00035F36" w:rsidP="00EC7A03">
            <w:pPr>
              <w:pStyle w:val="aa"/>
              <w:numPr>
                <w:ilvl w:val="0"/>
                <w:numId w:val="13"/>
              </w:numPr>
              <w:snapToGrid w:val="0"/>
              <w:ind w:leftChars="0" w:left="160" w:hanging="160"/>
              <w:rPr>
                <w:rFonts w:ascii="ＭＳ 明朝" w:eastAsia="ＭＳ 明朝" w:hAnsi="ＭＳ 明朝"/>
                <w:sz w:val="16"/>
                <w:szCs w:val="18"/>
              </w:rPr>
            </w:pPr>
            <w:r w:rsidRPr="00035F36">
              <w:rPr>
                <w:rFonts w:ascii="ＭＳ 明朝" w:eastAsia="ＭＳ 明朝" w:hAnsi="ＭＳ 明朝" w:hint="eastAsia"/>
                <w:sz w:val="16"/>
                <w:szCs w:val="18"/>
              </w:rPr>
              <w:t>児童生徒の特性を理解し、児童生徒の学びやすさにつながる</w:t>
            </w:r>
            <w:r w:rsidRPr="00035F36">
              <w:rPr>
                <w:rFonts w:ascii="ＭＳ 明朝" w:eastAsia="ＭＳ 明朝" w:hAnsi="ＭＳ 明朝"/>
                <w:sz w:val="16"/>
                <w:szCs w:val="18"/>
              </w:rPr>
              <w:t>ICTの活用等指導方法の工夫を行うこと。</w:t>
            </w:r>
          </w:p>
        </w:tc>
        <w:tc>
          <w:tcPr>
            <w:tcW w:w="851" w:type="dxa"/>
            <w:textDirection w:val="tbRlV"/>
            <w:vAlign w:val="center"/>
          </w:tcPr>
          <w:p w14:paraId="694F7BFF" w14:textId="77777777"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特別支援</w:t>
            </w:r>
          </w:p>
        </w:tc>
        <w:tc>
          <w:tcPr>
            <w:tcW w:w="10335" w:type="dxa"/>
            <w:vAlign w:val="center"/>
          </w:tcPr>
          <w:p w14:paraId="1512B5DB" w14:textId="77777777" w:rsidR="00EC7A03" w:rsidRPr="00EC7A03" w:rsidRDefault="00EC7A03" w:rsidP="00EC7A03">
            <w:pPr>
              <w:pStyle w:val="aa"/>
              <w:numPr>
                <w:ilvl w:val="0"/>
                <w:numId w:val="25"/>
              </w:numPr>
              <w:snapToGrid w:val="0"/>
              <w:ind w:leftChars="0" w:left="170" w:hanging="170"/>
              <w:rPr>
                <w:rFonts w:ascii="ＭＳ 明朝" w:eastAsia="ＭＳ 明朝" w:hAnsi="ＭＳ 明朝"/>
                <w:sz w:val="16"/>
                <w:szCs w:val="18"/>
              </w:rPr>
            </w:pPr>
            <w:r w:rsidRPr="00EC7A03">
              <w:rPr>
                <w:rFonts w:ascii="ＭＳ 明朝" w:eastAsia="ＭＳ 明朝" w:hAnsi="ＭＳ 明朝" w:hint="eastAsia"/>
                <w:sz w:val="16"/>
                <w:szCs w:val="18"/>
              </w:rPr>
              <w:t>特別支援学級で自立活動の時間の指導を教育課程に位置付け、指導の充実を図ること。</w:t>
            </w:r>
          </w:p>
          <w:p w14:paraId="09D74A75" w14:textId="77777777" w:rsidR="00EC7A03" w:rsidRPr="00EC7A03" w:rsidRDefault="00EC7A03" w:rsidP="00EC7A03">
            <w:pPr>
              <w:pStyle w:val="aa"/>
              <w:numPr>
                <w:ilvl w:val="0"/>
                <w:numId w:val="25"/>
              </w:numPr>
              <w:snapToGrid w:val="0"/>
              <w:ind w:leftChars="0" w:left="170" w:hanging="170"/>
              <w:rPr>
                <w:rFonts w:ascii="ＭＳ 明朝" w:eastAsia="ＭＳ 明朝" w:hAnsi="ＭＳ 明朝"/>
                <w:sz w:val="16"/>
                <w:szCs w:val="18"/>
              </w:rPr>
            </w:pPr>
            <w:r w:rsidRPr="00EC7A03">
              <w:rPr>
                <w:rFonts w:ascii="ＭＳ 明朝" w:eastAsia="ＭＳ 明朝" w:hAnsi="ＭＳ 明朝" w:hint="eastAsia"/>
                <w:sz w:val="16"/>
                <w:szCs w:val="18"/>
              </w:rPr>
              <w:t>個別の教育支援計画、個別の指導計画の作成・活用を一層推進すること。</w:t>
            </w:r>
          </w:p>
          <w:p w14:paraId="66E68708" w14:textId="23503150" w:rsidR="00601431" w:rsidRPr="00C37309" w:rsidRDefault="00EC7A03" w:rsidP="00EC7A03">
            <w:pPr>
              <w:pStyle w:val="aa"/>
              <w:numPr>
                <w:ilvl w:val="0"/>
                <w:numId w:val="25"/>
              </w:numPr>
              <w:snapToGrid w:val="0"/>
              <w:ind w:leftChars="0" w:left="170" w:hanging="170"/>
              <w:rPr>
                <w:rFonts w:ascii="ＭＳ 明朝" w:eastAsia="ＭＳ 明朝" w:hAnsi="ＭＳ 明朝"/>
                <w:sz w:val="16"/>
                <w:szCs w:val="18"/>
              </w:rPr>
            </w:pPr>
            <w:r w:rsidRPr="00EC7A03">
              <w:rPr>
                <w:rFonts w:ascii="ＭＳ 明朝" w:eastAsia="ＭＳ 明朝" w:hAnsi="ＭＳ 明朝" w:hint="eastAsia"/>
                <w:sz w:val="16"/>
                <w:szCs w:val="18"/>
              </w:rPr>
              <w:t>児童生徒の特性を理解し、児童生徒の学びやすさにつながる</w:t>
            </w:r>
            <w:r w:rsidRPr="00EC7A03">
              <w:rPr>
                <w:rFonts w:ascii="ＭＳ 明朝" w:eastAsia="ＭＳ 明朝" w:hAnsi="ＭＳ 明朝"/>
                <w:sz w:val="16"/>
                <w:szCs w:val="18"/>
              </w:rPr>
              <w:t>ICTの活用等指導方法の工夫を行うこと。</w:t>
            </w:r>
          </w:p>
        </w:tc>
      </w:tr>
    </w:tbl>
    <w:p w14:paraId="40488BEA" w14:textId="77777777" w:rsidR="00AE2622" w:rsidRDefault="00AE2622" w:rsidP="00AE2622">
      <w:pPr>
        <w:snapToGrid w:val="0"/>
      </w:pPr>
    </w:p>
    <w:sectPr w:rsidR="00AE2622" w:rsidSect="00AE2622">
      <w:pgSz w:w="23808" w:h="16840" w:orient="landscape" w:code="8"/>
      <w:pgMar w:top="851" w:right="851" w:bottom="851" w:left="851" w:header="851" w:footer="992" w:gutter="0"/>
      <w:cols w:space="425"/>
      <w:docGrid w:type="lines" w:linePitch="302" w:charSpace="1469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F80D2" w14:textId="77777777" w:rsidR="007054CA" w:rsidRDefault="007054CA" w:rsidP="007054CA">
      <w:r>
        <w:separator/>
      </w:r>
    </w:p>
  </w:endnote>
  <w:endnote w:type="continuationSeparator" w:id="0">
    <w:p w14:paraId="20367637" w14:textId="77777777" w:rsidR="007054CA" w:rsidRDefault="007054CA" w:rsidP="0070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D66D" w14:textId="77777777" w:rsidR="007054CA" w:rsidRDefault="007054CA" w:rsidP="007054CA">
      <w:r>
        <w:separator/>
      </w:r>
    </w:p>
  </w:footnote>
  <w:footnote w:type="continuationSeparator" w:id="0">
    <w:p w14:paraId="74C81AEE" w14:textId="77777777" w:rsidR="007054CA" w:rsidRDefault="007054CA" w:rsidP="0070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A29"/>
    <w:multiLevelType w:val="hybridMultilevel"/>
    <w:tmpl w:val="FD4863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668B2"/>
    <w:multiLevelType w:val="hybridMultilevel"/>
    <w:tmpl w:val="A45AAB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F097A"/>
    <w:multiLevelType w:val="hybridMultilevel"/>
    <w:tmpl w:val="9872B1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63737"/>
    <w:multiLevelType w:val="hybridMultilevel"/>
    <w:tmpl w:val="CA743F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A03F0"/>
    <w:multiLevelType w:val="hybridMultilevel"/>
    <w:tmpl w:val="77707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FF7354"/>
    <w:multiLevelType w:val="hybridMultilevel"/>
    <w:tmpl w:val="6A0E24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007BB"/>
    <w:multiLevelType w:val="hybridMultilevel"/>
    <w:tmpl w:val="7EBA44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D60AFB"/>
    <w:multiLevelType w:val="hybridMultilevel"/>
    <w:tmpl w:val="F906EC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E51AE6"/>
    <w:multiLevelType w:val="hybridMultilevel"/>
    <w:tmpl w:val="63F2B4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826D4"/>
    <w:multiLevelType w:val="hybridMultilevel"/>
    <w:tmpl w:val="A2121F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15A78"/>
    <w:multiLevelType w:val="hybridMultilevel"/>
    <w:tmpl w:val="EF9CF2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1730DD"/>
    <w:multiLevelType w:val="hybridMultilevel"/>
    <w:tmpl w:val="88688D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216F2A"/>
    <w:multiLevelType w:val="hybridMultilevel"/>
    <w:tmpl w:val="DB8622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E97BC4"/>
    <w:multiLevelType w:val="hybridMultilevel"/>
    <w:tmpl w:val="AE7C7B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E413E9"/>
    <w:multiLevelType w:val="hybridMultilevel"/>
    <w:tmpl w:val="20C489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AE3B00"/>
    <w:multiLevelType w:val="hybridMultilevel"/>
    <w:tmpl w:val="73E6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67CEA"/>
    <w:multiLevelType w:val="hybridMultilevel"/>
    <w:tmpl w:val="C56E85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7613B"/>
    <w:multiLevelType w:val="hybridMultilevel"/>
    <w:tmpl w:val="B8B80C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17F11"/>
    <w:multiLevelType w:val="hybridMultilevel"/>
    <w:tmpl w:val="220EDA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673471"/>
    <w:multiLevelType w:val="hybridMultilevel"/>
    <w:tmpl w:val="FBF6B5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016CA5"/>
    <w:multiLevelType w:val="hybridMultilevel"/>
    <w:tmpl w:val="7F988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75E0A"/>
    <w:multiLevelType w:val="hybridMultilevel"/>
    <w:tmpl w:val="CC92B7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894426"/>
    <w:multiLevelType w:val="hybridMultilevel"/>
    <w:tmpl w:val="5DE23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0258A"/>
    <w:multiLevelType w:val="hybridMultilevel"/>
    <w:tmpl w:val="B32E62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9970DE"/>
    <w:multiLevelType w:val="hybridMultilevel"/>
    <w:tmpl w:val="83503A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39230">
    <w:abstractNumId w:val="6"/>
  </w:num>
  <w:num w:numId="2" w16cid:durableId="1072510711">
    <w:abstractNumId w:val="4"/>
  </w:num>
  <w:num w:numId="3" w16cid:durableId="1609267818">
    <w:abstractNumId w:val="10"/>
  </w:num>
  <w:num w:numId="4" w16cid:durableId="123620238">
    <w:abstractNumId w:val="17"/>
  </w:num>
  <w:num w:numId="5" w16cid:durableId="853692084">
    <w:abstractNumId w:val="16"/>
  </w:num>
  <w:num w:numId="6" w16cid:durableId="459031470">
    <w:abstractNumId w:val="3"/>
  </w:num>
  <w:num w:numId="7" w16cid:durableId="1121000616">
    <w:abstractNumId w:val="22"/>
  </w:num>
  <w:num w:numId="8" w16cid:durableId="38749578">
    <w:abstractNumId w:val="7"/>
  </w:num>
  <w:num w:numId="9" w16cid:durableId="1370033136">
    <w:abstractNumId w:val="11"/>
  </w:num>
  <w:num w:numId="10" w16cid:durableId="1698265814">
    <w:abstractNumId w:val="15"/>
  </w:num>
  <w:num w:numId="11" w16cid:durableId="105539861">
    <w:abstractNumId w:val="12"/>
  </w:num>
  <w:num w:numId="12" w16cid:durableId="1636596185">
    <w:abstractNumId w:val="13"/>
  </w:num>
  <w:num w:numId="13" w16cid:durableId="55010915">
    <w:abstractNumId w:val="2"/>
  </w:num>
  <w:num w:numId="14" w16cid:durableId="1300838730">
    <w:abstractNumId w:val="9"/>
  </w:num>
  <w:num w:numId="15" w16cid:durableId="797801712">
    <w:abstractNumId w:val="19"/>
  </w:num>
  <w:num w:numId="16" w16cid:durableId="1213737498">
    <w:abstractNumId w:val="20"/>
  </w:num>
  <w:num w:numId="17" w16cid:durableId="522940692">
    <w:abstractNumId w:val="8"/>
  </w:num>
  <w:num w:numId="18" w16cid:durableId="653218190">
    <w:abstractNumId w:val="24"/>
  </w:num>
  <w:num w:numId="19" w16cid:durableId="853421977">
    <w:abstractNumId w:val="14"/>
  </w:num>
  <w:num w:numId="20" w16cid:durableId="31031256">
    <w:abstractNumId w:val="1"/>
  </w:num>
  <w:num w:numId="21" w16cid:durableId="939486817">
    <w:abstractNumId w:val="18"/>
  </w:num>
  <w:num w:numId="22" w16cid:durableId="235631013">
    <w:abstractNumId w:val="0"/>
  </w:num>
  <w:num w:numId="23" w16cid:durableId="582840746">
    <w:abstractNumId w:val="21"/>
  </w:num>
  <w:num w:numId="24" w16cid:durableId="291056194">
    <w:abstractNumId w:val="23"/>
  </w:num>
  <w:num w:numId="25" w16cid:durableId="148512094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464"/>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01"/>
    <w:rsid w:val="00006A53"/>
    <w:rsid w:val="00035F36"/>
    <w:rsid w:val="000678EA"/>
    <w:rsid w:val="00085983"/>
    <w:rsid w:val="000A3582"/>
    <w:rsid w:val="0011450C"/>
    <w:rsid w:val="00117352"/>
    <w:rsid w:val="001227BE"/>
    <w:rsid w:val="00181408"/>
    <w:rsid w:val="001D34D7"/>
    <w:rsid w:val="001E209E"/>
    <w:rsid w:val="001F34A4"/>
    <w:rsid w:val="00217798"/>
    <w:rsid w:val="002A1305"/>
    <w:rsid w:val="00350C0D"/>
    <w:rsid w:val="00351DBB"/>
    <w:rsid w:val="00372F7C"/>
    <w:rsid w:val="00380FA9"/>
    <w:rsid w:val="00425F95"/>
    <w:rsid w:val="00477EC7"/>
    <w:rsid w:val="004A2A6F"/>
    <w:rsid w:val="00551FAE"/>
    <w:rsid w:val="005564EF"/>
    <w:rsid w:val="00582C2E"/>
    <w:rsid w:val="005F2AFB"/>
    <w:rsid w:val="005F6ABF"/>
    <w:rsid w:val="00601431"/>
    <w:rsid w:val="006657FA"/>
    <w:rsid w:val="00673A39"/>
    <w:rsid w:val="007054CA"/>
    <w:rsid w:val="007252E6"/>
    <w:rsid w:val="00755DB1"/>
    <w:rsid w:val="007C6C50"/>
    <w:rsid w:val="0083303B"/>
    <w:rsid w:val="008B0E7E"/>
    <w:rsid w:val="008F593E"/>
    <w:rsid w:val="00917801"/>
    <w:rsid w:val="00921AC4"/>
    <w:rsid w:val="009A7B02"/>
    <w:rsid w:val="00A15D20"/>
    <w:rsid w:val="00A16827"/>
    <w:rsid w:val="00A2078C"/>
    <w:rsid w:val="00AE2622"/>
    <w:rsid w:val="00AF17BD"/>
    <w:rsid w:val="00B0616A"/>
    <w:rsid w:val="00B072B0"/>
    <w:rsid w:val="00B07DAD"/>
    <w:rsid w:val="00B651B7"/>
    <w:rsid w:val="00B719FE"/>
    <w:rsid w:val="00B9724B"/>
    <w:rsid w:val="00C05C41"/>
    <w:rsid w:val="00C37309"/>
    <w:rsid w:val="00C807EE"/>
    <w:rsid w:val="00CE115C"/>
    <w:rsid w:val="00CE78C5"/>
    <w:rsid w:val="00CF7E5F"/>
    <w:rsid w:val="00D308B2"/>
    <w:rsid w:val="00D85227"/>
    <w:rsid w:val="00DE5277"/>
    <w:rsid w:val="00E85A84"/>
    <w:rsid w:val="00EB4049"/>
    <w:rsid w:val="00EC7A03"/>
    <w:rsid w:val="00EE5778"/>
    <w:rsid w:val="00F06F27"/>
    <w:rsid w:val="00F14B95"/>
    <w:rsid w:val="00F22552"/>
    <w:rsid w:val="00F5797A"/>
    <w:rsid w:val="00F86188"/>
    <w:rsid w:val="00F90EE8"/>
    <w:rsid w:val="00F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73987C"/>
  <w15:chartTrackingRefBased/>
  <w15:docId w15:val="{780BCAC1-0085-4E47-B3FE-8BF61637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4CA"/>
    <w:pPr>
      <w:tabs>
        <w:tab w:val="center" w:pos="4252"/>
        <w:tab w:val="right" w:pos="8504"/>
      </w:tabs>
      <w:snapToGrid w:val="0"/>
    </w:pPr>
  </w:style>
  <w:style w:type="character" w:customStyle="1" w:styleId="a5">
    <w:name w:val="ヘッダー (文字)"/>
    <w:basedOn w:val="a0"/>
    <w:link w:val="a4"/>
    <w:uiPriority w:val="99"/>
    <w:rsid w:val="007054CA"/>
  </w:style>
  <w:style w:type="paragraph" w:styleId="a6">
    <w:name w:val="footer"/>
    <w:basedOn w:val="a"/>
    <w:link w:val="a7"/>
    <w:uiPriority w:val="99"/>
    <w:unhideWhenUsed/>
    <w:rsid w:val="007054CA"/>
    <w:pPr>
      <w:tabs>
        <w:tab w:val="center" w:pos="4252"/>
        <w:tab w:val="right" w:pos="8504"/>
      </w:tabs>
      <w:snapToGrid w:val="0"/>
    </w:pPr>
  </w:style>
  <w:style w:type="character" w:customStyle="1" w:styleId="a7">
    <w:name w:val="フッター (文字)"/>
    <w:basedOn w:val="a0"/>
    <w:link w:val="a6"/>
    <w:uiPriority w:val="99"/>
    <w:rsid w:val="007054CA"/>
  </w:style>
  <w:style w:type="paragraph" w:styleId="a8">
    <w:name w:val="Balloon Text"/>
    <w:basedOn w:val="a"/>
    <w:link w:val="a9"/>
    <w:uiPriority w:val="99"/>
    <w:semiHidden/>
    <w:unhideWhenUsed/>
    <w:rsid w:val="00F225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552"/>
    <w:rPr>
      <w:rFonts w:asciiTheme="majorHAnsi" w:eastAsiaTheme="majorEastAsia" w:hAnsiTheme="majorHAnsi" w:cstheme="majorBidi"/>
      <w:sz w:val="18"/>
      <w:szCs w:val="18"/>
    </w:rPr>
  </w:style>
  <w:style w:type="paragraph" w:styleId="aa">
    <w:name w:val="List Paragraph"/>
    <w:basedOn w:val="a"/>
    <w:uiPriority w:val="34"/>
    <w:qFormat/>
    <w:rsid w:val="00EB4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　和馬</cp:lastModifiedBy>
  <cp:revision>54</cp:revision>
  <cp:lastPrinted>2022-03-01T04:04:00Z</cp:lastPrinted>
  <dcterms:created xsi:type="dcterms:W3CDTF">2022-02-14T08:11:00Z</dcterms:created>
  <dcterms:modified xsi:type="dcterms:W3CDTF">2025-03-10T07:14:00Z</dcterms:modified>
</cp:coreProperties>
</file>