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466" w:rsidRPr="008E4466" w:rsidRDefault="00B96991" w:rsidP="008E4466">
      <w:pPr>
        <w:jc w:val="center"/>
        <w:rPr>
          <w:rFonts w:ascii="ＭＳ ゴシック" w:eastAsia="ＭＳ ゴシック" w:hAnsi="ＭＳ ゴシック"/>
        </w:rPr>
      </w:pPr>
      <w:r w:rsidRPr="00B96991">
        <w:rPr>
          <w:rFonts w:ascii="ＭＳ ゴシック" w:eastAsia="ＭＳ ゴシック" w:hAnsi="ＭＳ ゴシック"/>
          <w:noProof/>
        </w:rPr>
        <mc:AlternateContent>
          <mc:Choice Requires="wps">
            <w:drawing>
              <wp:anchor distT="45720" distB="45720" distL="114300" distR="114300" simplePos="0" relativeHeight="251667456" behindDoc="0" locked="0" layoutInCell="1" allowOverlap="1" wp14:anchorId="7B70D55C" wp14:editId="32B62ED2">
                <wp:simplePos x="0" y="0"/>
                <wp:positionH relativeFrom="margin">
                  <wp:posOffset>5724126</wp:posOffset>
                </wp:positionH>
                <wp:positionV relativeFrom="paragraph">
                  <wp:posOffset>-299183</wp:posOffset>
                </wp:positionV>
                <wp:extent cx="621665" cy="1404620"/>
                <wp:effectExtent l="0" t="0" r="698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1404620"/>
                        </a:xfrm>
                        <a:prstGeom prst="rect">
                          <a:avLst/>
                        </a:prstGeom>
                        <a:solidFill>
                          <a:srgbClr val="FFFFFF"/>
                        </a:solidFill>
                        <a:ln w="9525">
                          <a:noFill/>
                          <a:miter lim="800000"/>
                          <a:headEnd/>
                          <a:tailEnd/>
                        </a:ln>
                      </wps:spPr>
                      <wps:txbx>
                        <w:txbxContent>
                          <w:p w:rsidR="00B96991" w:rsidRPr="00B96991" w:rsidRDefault="00B96991">
                            <w:pPr>
                              <w:rPr>
                                <w:rFonts w:ascii="ＭＳ ゴシック" w:eastAsia="ＭＳ ゴシック" w:hAnsi="ＭＳ ゴシック"/>
                              </w:rPr>
                            </w:pPr>
                            <w:r w:rsidRPr="00B96991">
                              <w:rPr>
                                <w:rFonts w:ascii="ＭＳ ゴシック" w:eastAsia="ＭＳ ゴシック" w:hAnsi="ＭＳ ゴシック" w:hint="eastAsia"/>
                              </w:rPr>
                              <w:t>別紙</w:t>
                            </w:r>
                            <w:r w:rsidRPr="00B96991">
                              <w:rPr>
                                <w:rFonts w:ascii="ＭＳ ゴシック" w:eastAsia="ＭＳ ゴシック" w:hAnsi="ＭＳ ゴシック"/>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70D55C" id="_x0000_t202" coordsize="21600,21600" o:spt="202" path="m,l,21600r21600,l21600,xe">
                <v:stroke joinstyle="miter"/>
                <v:path gradientshapeok="t" o:connecttype="rect"/>
              </v:shapetype>
              <v:shape id="テキスト ボックス 2" o:spid="_x0000_s1026" type="#_x0000_t202" style="position:absolute;left:0;text-align:left;margin-left:450.7pt;margin-top:-23.55pt;width:48.9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PwIAACwEAAAOAAAAZHJzL2Uyb0RvYy54bWysU82O0zAQviPxDpbvNGnVlt2o6WrpUoS0&#10;/EgLD+A6TmPheIztNinHVlrxELwC4szz5EUYO91utdwQPlgez8znmW8+z67aWpGtsE6CzulwkFIi&#10;NIdC6nVOP39avrigxHmmC6ZAi5zuhKNX8+fPZo3JxAgqUIWwBEG0yxqT08p7kyWJ45WomRuAERqd&#10;JdiaeTTtOiksaxC9VskoTadJA7YwFrhwDm9veiedR/yyFNx/KEsnPFE5xdp83G3cV2FP5jOWrS0z&#10;leTHMtg/VFEzqfHRE9QN84xsrPwLqpbcgoPSDzjUCZSl5CL2gN0M0yfd3FXMiNgLkuPMiSb3/2D5&#10;++1HS2SR0zElmtU4ou5w3+1/dvvf3eE76Q4/usOh2/9Cm4wCXY1xGWbdGczz7StoceyxdWdugX9x&#10;RMOiYnotrq2FphKswHKHITM5S+1xXABZNe+gwHfZxkMEaktbBy6RHYLoOLbdaVSi9YTj5XQ0nE4n&#10;lHB0DcfpeDqKs0xY9pBtrPNvBNQkHHJqUQoRnW1vnQ/VsOwhJDzmQMliKZWKhl2vFsqSLUPZLOOK&#10;DTwJU5o0Ob2cjCYRWUPIj4qqpUdZK1nn9CINqxdaYOO1LmKIZ1L1Z6xE6SM9gZGeG9+uWgwMnK2g&#10;2CFRFnr54nfDQwX2GyUNSjen7uuGWUGJequR7MvheBy0Ho3x5CVSQ+y5Z3XuYZojVE49Jf1x4eP/&#10;iDyYaxzKUka+His51oqSjDQev0/Q/Lkdox4/+fwPAAAA//8DAFBLAwQUAAYACAAAACEA4SCxleAA&#10;AAALAQAADwAAAGRycy9kb3ducmV2LnhtbEyPwU7DMBBE70j8g7VI3FonEGgT4lQVFRcOSC1I9OjG&#10;mzjCXke2m4a/x5zguJqnmbf1ZraGTejD4EhAvsyAIbVODdQL+Hh/WayBhShJSeMIBXxjgE1zfVXL&#10;SrkL7XE6xJ6lEgqVFKBjHCvOQ6vRyrB0I1LKOuetjOn0PVdeXlK5Nfwuyx65lQOlBS1HfNbYfh3O&#10;VsCn1YPa+bdjp8y0e+22D+PsRyFub+btE7CIc/yD4Vc/qUOTnE7uTCowI6DM8iKhAhbFKgeWiLIs&#10;74GdEroqcuBNzf//0PwAAAD//wMAUEsBAi0AFAAGAAgAAAAhALaDOJL+AAAA4QEAABMAAAAAAAAA&#10;AAAAAAAAAAAAAFtDb250ZW50X1R5cGVzXS54bWxQSwECLQAUAAYACAAAACEAOP0h/9YAAACUAQAA&#10;CwAAAAAAAAAAAAAAAAAvAQAAX3JlbHMvLnJlbHNQSwECLQAUAAYACAAAACEA/4DPyj8CAAAsBAAA&#10;DgAAAAAAAAAAAAAAAAAuAgAAZHJzL2Uyb0RvYy54bWxQSwECLQAUAAYACAAAACEA4SCxleAAAAAL&#10;AQAADwAAAAAAAAAAAAAAAACZBAAAZHJzL2Rvd25yZXYueG1sUEsFBgAAAAAEAAQA8wAAAKYFAAAA&#10;AA==&#10;" stroked="f">
                <v:textbox style="mso-fit-shape-to-text:t">
                  <w:txbxContent>
                    <w:p w:rsidR="00B96991" w:rsidRPr="00B96991" w:rsidRDefault="00B96991">
                      <w:pPr>
                        <w:rPr>
                          <w:rFonts w:ascii="ＭＳ ゴシック" w:eastAsia="ＭＳ ゴシック" w:hAnsi="ＭＳ ゴシック"/>
                        </w:rPr>
                      </w:pPr>
                      <w:r w:rsidRPr="00B96991">
                        <w:rPr>
                          <w:rFonts w:ascii="ＭＳ ゴシック" w:eastAsia="ＭＳ ゴシック" w:hAnsi="ＭＳ ゴシック" w:hint="eastAsia"/>
                        </w:rPr>
                        <w:t>別紙</w:t>
                      </w:r>
                      <w:r w:rsidRPr="00B96991">
                        <w:rPr>
                          <w:rFonts w:ascii="ＭＳ ゴシック" w:eastAsia="ＭＳ ゴシック" w:hAnsi="ＭＳ ゴシック"/>
                        </w:rPr>
                        <w:t>１</w:t>
                      </w:r>
                    </w:p>
                  </w:txbxContent>
                </v:textbox>
                <w10:wrap anchorx="margin"/>
              </v:shape>
            </w:pict>
          </mc:Fallback>
        </mc:AlternateContent>
      </w:r>
      <w:r w:rsidR="008E4466" w:rsidRPr="008E4466">
        <w:rPr>
          <w:rFonts w:ascii="ＭＳ ゴシック" w:eastAsia="ＭＳ ゴシック" w:hAnsi="ＭＳ ゴシック" w:hint="eastAsia"/>
        </w:rPr>
        <w:t>令和</w:t>
      </w:r>
      <w:r w:rsidR="004F1B13">
        <w:rPr>
          <w:rFonts w:ascii="ＭＳ ゴシック" w:eastAsia="ＭＳ ゴシック" w:hAnsi="ＭＳ ゴシック" w:hint="eastAsia"/>
        </w:rPr>
        <w:t>６</w:t>
      </w:r>
      <w:r w:rsidR="008E4466" w:rsidRPr="008E4466">
        <w:rPr>
          <w:rFonts w:ascii="ＭＳ ゴシック" w:eastAsia="ＭＳ ゴシック" w:hAnsi="ＭＳ ゴシック" w:hint="eastAsia"/>
        </w:rPr>
        <w:t>年度大分県小・中学校教育課程研究協議</w:t>
      </w:r>
      <w:r w:rsidR="00F47E26">
        <w:rPr>
          <w:rFonts w:ascii="ＭＳ ゴシック" w:eastAsia="ＭＳ ゴシック" w:hAnsi="ＭＳ ゴシック" w:hint="eastAsia"/>
        </w:rPr>
        <w:t>会</w:t>
      </w:r>
      <w:r w:rsidR="008E4466" w:rsidRPr="008E4466">
        <w:rPr>
          <w:rFonts w:ascii="ＭＳ ゴシック" w:eastAsia="ＭＳ ゴシック" w:hAnsi="ＭＳ ゴシック" w:hint="eastAsia"/>
        </w:rPr>
        <w:t>の重点</w:t>
      </w:r>
    </w:p>
    <w:p w:rsidR="00DC670A" w:rsidRPr="006B5F15" w:rsidRDefault="00DC670A" w:rsidP="008E4466">
      <w:pPr>
        <w:rPr>
          <w:rFonts w:ascii="ＭＳ 明朝" w:eastAsia="ＭＳ 明朝" w:hAnsi="ＭＳ 明朝"/>
        </w:rPr>
      </w:pPr>
    </w:p>
    <w:p w:rsidR="008E4466" w:rsidRPr="008E4466" w:rsidRDefault="006B5F15" w:rsidP="008E4466">
      <w:pPr>
        <w:rPr>
          <w:rFonts w:ascii="ＭＳ 明朝" w:eastAsia="ＭＳ 明朝" w:hAnsi="ＭＳ 明朝"/>
        </w:rPr>
      </w:pPr>
      <w:r>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14:anchorId="5EAB025D" wp14:editId="618694DB">
                <wp:simplePos x="0" y="0"/>
                <wp:positionH relativeFrom="margin">
                  <wp:posOffset>1944370</wp:posOffset>
                </wp:positionH>
                <wp:positionV relativeFrom="paragraph">
                  <wp:posOffset>529590</wp:posOffset>
                </wp:positionV>
                <wp:extent cx="2381250" cy="2762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381250" cy="276225"/>
                        </a:xfrm>
                        <a:prstGeom prst="rect">
                          <a:avLst/>
                        </a:prstGeom>
                        <a:solidFill>
                          <a:schemeClr val="tx1"/>
                        </a:solidFill>
                        <a:ln w="6350">
                          <a:noFill/>
                        </a:ln>
                      </wps:spPr>
                      <wps:txbx>
                        <w:txbxContent>
                          <w:p w:rsidR="008E4466" w:rsidRPr="00C47768" w:rsidRDefault="008E4466" w:rsidP="008E4466">
                            <w:pPr>
                              <w:jc w:val="center"/>
                              <w:rPr>
                                <w:rFonts w:ascii="ＭＳ ゴシック" w:eastAsia="ＭＳ ゴシック" w:hAnsi="ＭＳ ゴシック"/>
                              </w:rPr>
                            </w:pPr>
                            <w:r>
                              <w:rPr>
                                <w:rFonts w:ascii="ＭＳ ゴシック" w:eastAsia="ＭＳ ゴシック" w:hAnsi="ＭＳ ゴシック" w:hint="eastAsia"/>
                              </w:rPr>
                              <w:t>令和</w:t>
                            </w:r>
                            <w:r w:rsidR="006B5F15">
                              <w:rPr>
                                <w:rFonts w:ascii="ＭＳ ゴシック" w:eastAsia="ＭＳ ゴシック" w:hAnsi="ＭＳ ゴシック" w:hint="eastAsia"/>
                              </w:rPr>
                              <w:t>６</w:t>
                            </w:r>
                            <w:r w:rsidRPr="00C47768">
                              <w:rPr>
                                <w:rFonts w:ascii="ＭＳ ゴシック" w:eastAsia="ＭＳ ゴシック" w:hAnsi="ＭＳ ゴシック"/>
                              </w:rPr>
                              <w:t>年度</w:t>
                            </w:r>
                            <w:r w:rsidRPr="00C47768">
                              <w:rPr>
                                <w:rFonts w:ascii="ＭＳ ゴシック" w:eastAsia="ＭＳ ゴシック" w:hAnsi="ＭＳ ゴシック" w:hint="eastAsia"/>
                              </w:rPr>
                              <w:t xml:space="preserve">　</w:t>
                            </w:r>
                            <w:r w:rsidRPr="00C47768">
                              <w:rPr>
                                <w:rFonts w:ascii="ＭＳ ゴシック" w:eastAsia="ＭＳ ゴシック" w:hAnsi="ＭＳ ゴシック"/>
                              </w:rPr>
                              <w:t>改善の重点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B025D" id="_x0000_s1027" type="#_x0000_t202" style="position:absolute;left:0;text-align:left;margin-left:153.1pt;margin-top:41.7pt;width:187.5pt;height:21.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eIYgIAAJEEAAAOAAAAZHJzL2Uyb0RvYy54bWysVM2O2jAQvlfqO1i+l0AW2G1EWFFWVJXQ&#10;7kpstWfjOBDJ8bi2IaHHRar6EH2Fquc+T16kYwdYuu2p6sWZ8fx45vtmMrquS0m2wtgCVEp7nS4l&#10;QnHICrVK6ceH2ZsrSqxjKmMSlEjpTlh6PX79alTpRMSwBpkJQzCJskmlU7p2TidRZPlalMx2QAuF&#10;xhxMyRyqZhVlhlWYvZRR3O0OowpMpg1wYS3e3rRGOg7581xwd5fnVjgiU4q1uXCacC79GY1HLFkZ&#10;ptcFP5TB/qGKkhUKHz2lumGOkY0p/khVFtyAhdx1OJQR5HnBRegBu+l1X3SzWDMtQi8IjtUnmOz/&#10;S8tvt/eGFFlKY0oUK5GiZv+lefrePP1s9l9Js//W7PfN0w/USezhqrRNMGqhMc7V76BG2o/3Fi89&#10;CnVuSv/F/gjaEfjdCWxRO8LxMr646sUDNHG0xZfDOB74NNFztDbWvRdQEi+k1CCZAWO2nVvXuh5d&#10;/GMWZJHNCimD4gdITKUhW4bUuzrUiMl/85KKVCkdXmAZPkiBD28zS4W1+F7bnrzk6mUdoDr1u4Rs&#10;hzAYaOfKaj4rsNY5s+6eGRwkbA+Xw93hkUvAt+AgUbIG8/lv994f+UUrJRUOZkrtpw0zghL5QSHz&#10;b3v9vp/koPQHlzEq5tyyPLeoTTkFBKCHa6h5EL2/k0cxN1A+4g5N/KtoYorj24jYUZy6dl1wB7mY&#10;TIITzq5mbq4WmvvUHjvPxEP9yIw+0OWQ6Fs4jjBLXrDW+raoTzYO8iJQ6nFuUT3Aj3MfhuKwo36x&#10;zvXg9fwnGf8CAAD//wMAUEsDBBQABgAIAAAAIQBRGNFK3wAAAAoBAAAPAAAAZHJzL2Rvd25yZXYu&#10;eG1sTI/BTsMwDIbvSLxDZCRuLF0HVVeaTgiEAGmAGIiz15i2onGqJtsKT485wdH2p9/fX64m16s9&#10;jaHzbGA+S0AR19523Bh4e709y0GFiGyx90wGvijAqjo+KrGw/sAvtN/ERkkIhwINtDEOhdahbslh&#10;mPmBWG4ffnQYZRwbbUc8SLjrdZokmXbYsXxocaDrlurPzc4ZeF+45+nm8e77/uJhvbRPFBrGYMzp&#10;yXR1CSrSFP9g+NUXdajEaet3bIPqDSySLBXUQL44ByVAls9lsRUyzZagq1L/r1D9AAAA//8DAFBL&#10;AQItABQABgAIAAAAIQC2gziS/gAAAOEBAAATAAAAAAAAAAAAAAAAAAAAAABbQ29udGVudF9UeXBl&#10;c10ueG1sUEsBAi0AFAAGAAgAAAAhADj9If/WAAAAlAEAAAsAAAAAAAAAAAAAAAAALwEAAF9yZWxz&#10;Ly5yZWxzUEsBAi0AFAAGAAgAAAAhAEPJh4hiAgAAkQQAAA4AAAAAAAAAAAAAAAAALgIAAGRycy9l&#10;Mm9Eb2MueG1sUEsBAi0AFAAGAAgAAAAhAFEY0UrfAAAACgEAAA8AAAAAAAAAAAAAAAAAvAQAAGRy&#10;cy9kb3ducmV2LnhtbFBLBQYAAAAABAAEAPMAAADIBQAAAAA=&#10;" fillcolor="black [3213]" stroked="f" strokeweight=".5pt">
                <v:textbox>
                  <w:txbxContent>
                    <w:p w:rsidR="008E4466" w:rsidRPr="00C47768" w:rsidRDefault="008E4466" w:rsidP="008E4466">
                      <w:pPr>
                        <w:jc w:val="center"/>
                        <w:rPr>
                          <w:rFonts w:ascii="ＭＳ ゴシック" w:eastAsia="ＭＳ ゴシック" w:hAnsi="ＭＳ ゴシック"/>
                        </w:rPr>
                      </w:pPr>
                      <w:r>
                        <w:rPr>
                          <w:rFonts w:ascii="ＭＳ ゴシック" w:eastAsia="ＭＳ ゴシック" w:hAnsi="ＭＳ ゴシック" w:hint="eastAsia"/>
                        </w:rPr>
                        <w:t>令和</w:t>
                      </w:r>
                      <w:r w:rsidR="006B5F15">
                        <w:rPr>
                          <w:rFonts w:ascii="ＭＳ ゴシック" w:eastAsia="ＭＳ ゴシック" w:hAnsi="ＭＳ ゴシック" w:hint="eastAsia"/>
                        </w:rPr>
                        <w:t>６</w:t>
                      </w:r>
                      <w:r w:rsidRPr="00C47768">
                        <w:rPr>
                          <w:rFonts w:ascii="ＭＳ ゴシック" w:eastAsia="ＭＳ ゴシック" w:hAnsi="ＭＳ ゴシック"/>
                        </w:rPr>
                        <w:t>年度</w:t>
                      </w:r>
                      <w:r w:rsidRPr="00C47768">
                        <w:rPr>
                          <w:rFonts w:ascii="ＭＳ ゴシック" w:eastAsia="ＭＳ ゴシック" w:hAnsi="ＭＳ ゴシック" w:hint="eastAsia"/>
                        </w:rPr>
                        <w:t xml:space="preserve">　</w:t>
                      </w:r>
                      <w:r w:rsidRPr="00C47768">
                        <w:rPr>
                          <w:rFonts w:ascii="ＭＳ ゴシック" w:eastAsia="ＭＳ ゴシック" w:hAnsi="ＭＳ ゴシック"/>
                        </w:rPr>
                        <w:t>改善の重点</w:t>
                      </w:r>
                    </w:p>
                  </w:txbxContent>
                </v:textbox>
                <w10:wrap anchorx="margin"/>
              </v:shape>
            </w:pict>
          </mc:Fallback>
        </mc:AlternateContent>
      </w:r>
      <w:r w:rsidRPr="008E4466">
        <w:rPr>
          <w:rFonts w:ascii="ＭＳ 明朝" w:eastAsia="ＭＳ 明朝" w:hAnsi="ＭＳ 明朝"/>
          <w:noProof/>
        </w:rPr>
        <mc:AlternateContent>
          <mc:Choice Requires="wps">
            <w:drawing>
              <wp:anchor distT="45720" distB="45720" distL="114300" distR="114300" simplePos="0" relativeHeight="251656192" behindDoc="0" locked="0" layoutInCell="1" allowOverlap="1" wp14:anchorId="291682E6" wp14:editId="5FA882B3">
                <wp:simplePos x="0" y="0"/>
                <wp:positionH relativeFrom="column">
                  <wp:posOffset>19685</wp:posOffset>
                </wp:positionH>
                <wp:positionV relativeFrom="paragraph">
                  <wp:posOffset>658758</wp:posOffset>
                </wp:positionV>
                <wp:extent cx="6200775" cy="4095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409575"/>
                        </a:xfrm>
                        <a:prstGeom prst="rect">
                          <a:avLst/>
                        </a:prstGeom>
                        <a:solidFill>
                          <a:srgbClr val="FFFFFF"/>
                        </a:solidFill>
                        <a:ln w="9525">
                          <a:solidFill>
                            <a:srgbClr val="000000"/>
                          </a:solidFill>
                          <a:miter lim="800000"/>
                          <a:headEnd/>
                          <a:tailEnd/>
                        </a:ln>
                      </wps:spPr>
                      <wps:txbx>
                        <w:txbxContent>
                          <w:p w:rsidR="008E4466" w:rsidRPr="004A7A37" w:rsidRDefault="004A7A37" w:rsidP="006069E0">
                            <w:pPr>
                              <w:spacing w:beforeLines="50" w:before="166"/>
                              <w:jc w:val="center"/>
                              <w:rPr>
                                <w:rFonts w:ascii="ＭＳ ゴシック" w:eastAsia="ＭＳ ゴシック" w:hAnsi="ＭＳ ゴシック"/>
                              </w:rPr>
                            </w:pPr>
                            <w:r>
                              <w:rPr>
                                <w:rFonts w:ascii="ＭＳ ゴシック" w:eastAsia="ＭＳ ゴシック" w:hAnsi="ＭＳ ゴシック" w:hint="eastAsia"/>
                              </w:rPr>
                              <w:t>各教科等で目指す資質・能力の育成に向けた</w:t>
                            </w:r>
                            <w:r w:rsidR="008E4466" w:rsidRPr="004A7A37">
                              <w:rPr>
                                <w:rFonts w:ascii="ＭＳ ゴシック" w:eastAsia="ＭＳ ゴシック" w:hAnsi="ＭＳ ゴシック"/>
                              </w:rPr>
                              <w:t>単元</w:t>
                            </w:r>
                            <w:r w:rsidR="00661990" w:rsidRPr="004A7A37">
                              <w:rPr>
                                <w:rFonts w:ascii="ＭＳ ゴシック" w:eastAsia="ＭＳ ゴシック" w:hAnsi="ＭＳ ゴシック" w:hint="eastAsia"/>
                              </w:rPr>
                              <w:t>の</w:t>
                            </w:r>
                            <w:r w:rsidR="008E4466" w:rsidRPr="004A7A37">
                              <w:rPr>
                                <w:rFonts w:ascii="ＭＳ ゴシック" w:eastAsia="ＭＳ ゴシック" w:hAnsi="ＭＳ ゴシック"/>
                              </w:rPr>
                              <w:t>指導計画作成と学習評価の充実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682E6" id="_x0000_s1028" type="#_x0000_t202" style="position:absolute;left:0;text-align:left;margin-left:1.55pt;margin-top:51.85pt;width:488.25pt;height:32.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bfRQIAAF4EAAAOAAAAZHJzL2Uyb0RvYy54bWysVM2O0zAQviPxDpbvNGnVbrdR09XSpQhp&#10;+ZEWHsBxnMbC8QTbbVKOrYR4CF4BceZ58iKMnW63/F0QOVgznplvZr7xZH7VVopshbESdEqHg5gS&#10;oTnkUq9T+u7t6sklJdYxnTMFWqR0Jyy9Wjx+NG/qRIygBJULQxBE26SpU1o6VydRZHkpKmYHUAuN&#10;xgJMxRyqZh3lhjWIXqloFMcXUQMmrw1wYS3e3vRGugj4RSG4e10UVjiiUoq1uXCacGb+jBZzlqwN&#10;q0vJj2Wwf6iiYlJj0hPUDXOMbIz8DaqS3ICFwg04VBEUheQi9IDdDONfurkrWS1CL0iOrU802f8H&#10;y19t3xgi85SOhlNKNKtwSN3hU7f/2u2/d4fPpDt86Q6Hbv8NdTLyhDW1TTDursZI1z6FFgcfmrf1&#10;LfD3lmhYlkyvxbUx0JSC5Vjw0EdGZ6E9jvUgWfMScszLNg4CUFuYyrOJ/BBEx8HtTsMSrSMcLy9w&#10;/NPphBKOtnE8m6DsU7DkPro21j0XUBEvpNTgYwjobHtrXe967+KTWVAyX0mlgmLW2VIZsmX4cFbh&#10;O6L/5KY0aVI6m4wmPQF/hYjD9yeISjrcACWrlF6enFjiaXumcyyTJY5J1cvYndJHHj11PYmuzdp+&#10;hj6B5ziDfIfEGugfPC4oCiWYj5Q0+NhTaj9smBGUqBcahzMbjsd+O4IynkxHqJhzS3ZuYZojVEod&#10;Jb24dGGjfKkarnGIhQz8PlRyLBkfcZjQceH8lpzrwevht7D4AQAA//8DAFBLAwQUAAYACAAAACEA&#10;3qXvz98AAAAJAQAADwAAAGRycy9kb3ducmV2LnhtbEyPzU7DMBCE70i8g7VIXBB12qD8EadCSCC4&#10;lVKVqxu7SYS9DrabhrdnOcFxZ0az39Tr2Ro2aR8GhwKWiwSYxtapATsBu/en2wJYiBKVNA61gG8d&#10;YN1cXtSyUu6Mb3raxo5RCYZKCuhjHCvOQ9trK8PCjRrJOzpvZaTTd1x5eaZya/gqSTJu5YD0oZej&#10;fux1+7k9WQHF3cv0EV7Tzb7NjqaMN/n0/OWFuL6aH+6BRT3HvzD84hM6NMR0cCdUgRkB6ZKCJCdp&#10;Doz8Mi8zYAdSsmIFvKn5/wXNDwAAAP//AwBQSwECLQAUAAYACAAAACEAtoM4kv4AAADhAQAAEwAA&#10;AAAAAAAAAAAAAAAAAAAAW0NvbnRlbnRfVHlwZXNdLnhtbFBLAQItABQABgAIAAAAIQA4/SH/1gAA&#10;AJQBAAALAAAAAAAAAAAAAAAAAC8BAABfcmVscy8ucmVsc1BLAQItABQABgAIAAAAIQCW7IbfRQIA&#10;AF4EAAAOAAAAAAAAAAAAAAAAAC4CAABkcnMvZTJvRG9jLnhtbFBLAQItABQABgAIAAAAIQDepe/P&#10;3wAAAAkBAAAPAAAAAAAAAAAAAAAAAJ8EAABkcnMvZG93bnJldi54bWxQSwUGAAAAAAQABADzAAAA&#10;qwUAAAAA&#10;">
                <v:textbox>
                  <w:txbxContent>
                    <w:p w:rsidR="008E4466" w:rsidRPr="004A7A37" w:rsidRDefault="004A7A37" w:rsidP="006069E0">
                      <w:pPr>
                        <w:spacing w:beforeLines="50" w:before="166"/>
                        <w:jc w:val="center"/>
                        <w:rPr>
                          <w:rFonts w:ascii="ＭＳ ゴシック" w:eastAsia="ＭＳ ゴシック" w:hAnsi="ＭＳ ゴシック"/>
                        </w:rPr>
                      </w:pPr>
                      <w:r>
                        <w:rPr>
                          <w:rFonts w:ascii="ＭＳ ゴシック" w:eastAsia="ＭＳ ゴシック" w:hAnsi="ＭＳ ゴシック" w:hint="eastAsia"/>
                        </w:rPr>
                        <w:t>各教科等で目指す資質・能力の育成に向けた</w:t>
                      </w:r>
                      <w:r w:rsidR="008E4466" w:rsidRPr="004A7A37">
                        <w:rPr>
                          <w:rFonts w:ascii="ＭＳ ゴシック" w:eastAsia="ＭＳ ゴシック" w:hAnsi="ＭＳ ゴシック"/>
                        </w:rPr>
                        <w:t>単元</w:t>
                      </w:r>
                      <w:r w:rsidR="00661990" w:rsidRPr="004A7A37">
                        <w:rPr>
                          <w:rFonts w:ascii="ＭＳ ゴシック" w:eastAsia="ＭＳ ゴシック" w:hAnsi="ＭＳ ゴシック" w:hint="eastAsia"/>
                        </w:rPr>
                        <w:t>の</w:t>
                      </w:r>
                      <w:r w:rsidR="008E4466" w:rsidRPr="004A7A37">
                        <w:rPr>
                          <w:rFonts w:ascii="ＭＳ ゴシック" w:eastAsia="ＭＳ ゴシック" w:hAnsi="ＭＳ ゴシック"/>
                        </w:rPr>
                        <w:t>指導計画作成と学習評価の充実</w:t>
                      </w:r>
                    </w:p>
                  </w:txbxContent>
                </v:textbox>
                <w10:wrap type="square"/>
              </v:shape>
            </w:pict>
          </mc:Fallback>
        </mc:AlternateContent>
      </w:r>
      <w:r w:rsidR="00DC670A">
        <w:rPr>
          <w:rFonts w:ascii="ＭＳ 明朝" w:eastAsia="ＭＳ 明朝" w:hAnsi="ＭＳ 明朝" w:hint="eastAsia"/>
        </w:rPr>
        <w:t xml:space="preserve">　「新大分スタンダード」に基づき、各教科等において児童生徒の資質・能力の育成に向けた主体的・対話的で深い学びの視点からの授業改善を推進する。</w:t>
      </w:r>
    </w:p>
    <w:p w:rsidR="008E4466" w:rsidRPr="008E4466" w:rsidRDefault="008E4466" w:rsidP="004A7A37">
      <w:pPr>
        <w:rPr>
          <w:rFonts w:ascii="ＭＳ 明朝" w:eastAsia="ＭＳ 明朝" w:hAnsi="ＭＳ 明朝"/>
        </w:rPr>
      </w:pPr>
    </w:p>
    <w:p w:rsidR="00D3184D" w:rsidRPr="003B1C03" w:rsidRDefault="0084795A" w:rsidP="008E4466">
      <w:pPr>
        <w:rPr>
          <w:rFonts w:ascii="ＭＳ ゴシック" w:eastAsia="ＭＳ ゴシック" w:hAnsi="ＭＳ ゴシック"/>
        </w:rPr>
      </w:pPr>
      <w:r w:rsidRPr="003B1C03">
        <w:rPr>
          <w:rFonts w:ascii="ＭＳ ゴシック" w:eastAsia="ＭＳ ゴシック" w:hAnsi="ＭＳ ゴシック" w:hint="eastAsia"/>
        </w:rPr>
        <w:t xml:space="preserve">１　</w:t>
      </w:r>
      <w:r w:rsidR="008E4466" w:rsidRPr="003B1C03">
        <w:rPr>
          <w:rFonts w:ascii="ＭＳ ゴシック" w:eastAsia="ＭＳ ゴシック" w:hAnsi="ＭＳ ゴシック" w:hint="eastAsia"/>
        </w:rPr>
        <w:t>設定理由</w:t>
      </w:r>
    </w:p>
    <w:p w:rsidR="003B1C03" w:rsidRPr="009D09B9" w:rsidRDefault="00153B14" w:rsidP="009D09B9">
      <w:pPr>
        <w:pStyle w:val="a4"/>
        <w:numPr>
          <w:ilvl w:val="0"/>
          <w:numId w:val="10"/>
        </w:numPr>
        <w:ind w:leftChars="0" w:hanging="278"/>
        <w:rPr>
          <w:rFonts w:ascii="ＭＳ 明朝" w:eastAsia="ＭＳ 明朝" w:hAnsi="ＭＳ 明朝"/>
        </w:rPr>
      </w:pPr>
      <w:r w:rsidRPr="0017508B">
        <w:rPr>
          <w:noProof/>
        </w:rPr>
        <w:drawing>
          <wp:anchor distT="0" distB="0" distL="114300" distR="114300" simplePos="0" relativeHeight="251657216" behindDoc="0" locked="0" layoutInCell="1" allowOverlap="1" wp14:anchorId="27A97FF6" wp14:editId="2C9EC4DA">
            <wp:simplePos x="0" y="0"/>
            <wp:positionH relativeFrom="margin">
              <wp:posOffset>2733040</wp:posOffset>
            </wp:positionH>
            <wp:positionV relativeFrom="paragraph">
              <wp:posOffset>10160</wp:posOffset>
            </wp:positionV>
            <wp:extent cx="3480435" cy="2395855"/>
            <wp:effectExtent l="0" t="0" r="5715" b="444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80435" cy="2395855"/>
                    </a:xfrm>
                    <a:prstGeom prst="rect">
                      <a:avLst/>
                    </a:prstGeom>
                  </pic:spPr>
                </pic:pic>
              </a:graphicData>
            </a:graphic>
            <wp14:sizeRelH relativeFrom="page">
              <wp14:pctWidth>0</wp14:pctWidth>
            </wp14:sizeRelH>
            <wp14:sizeRelV relativeFrom="page">
              <wp14:pctHeight>0</wp14:pctHeight>
            </wp14:sizeRelV>
          </wp:anchor>
        </w:drawing>
      </w:r>
      <w:r w:rsidR="003B1C03" w:rsidRPr="009D09B9">
        <w:rPr>
          <w:rFonts w:ascii="ＭＳ 明朝" w:eastAsia="ＭＳ 明朝" w:hAnsi="ＭＳ 明朝" w:hint="eastAsia"/>
        </w:rPr>
        <w:t>児童生徒が豊かな創造性を備え、持続可能な社会の創り手となることができるよう、各教科等の指導を通して、</w:t>
      </w:r>
      <w:r w:rsidR="00D55FFC" w:rsidRPr="009D09B9">
        <w:rPr>
          <w:rFonts w:ascii="ＭＳ 明朝" w:eastAsia="ＭＳ 明朝" w:hAnsi="ＭＳ 明朝" w:hint="eastAsia"/>
        </w:rPr>
        <w:t>「児童生徒に</w:t>
      </w:r>
      <w:r w:rsidR="003B1C03" w:rsidRPr="009D09B9">
        <w:rPr>
          <w:rFonts w:ascii="ＭＳ 明朝" w:eastAsia="ＭＳ 明朝" w:hAnsi="ＭＳ 明朝" w:hint="eastAsia"/>
        </w:rPr>
        <w:t>どのような資質・能力の育成を目指すのか</w:t>
      </w:r>
      <w:r w:rsidR="00D55FFC" w:rsidRPr="009D09B9">
        <w:rPr>
          <w:rFonts w:ascii="ＭＳ 明朝" w:eastAsia="ＭＳ 明朝" w:hAnsi="ＭＳ 明朝" w:hint="eastAsia"/>
        </w:rPr>
        <w:t>」</w:t>
      </w:r>
      <w:r w:rsidR="003B1C03" w:rsidRPr="009D09B9">
        <w:rPr>
          <w:rFonts w:ascii="ＭＳ 明朝" w:eastAsia="ＭＳ 明朝" w:hAnsi="ＭＳ 明朝" w:hint="eastAsia"/>
        </w:rPr>
        <w:t>を明確にしながら、教育活動の充実を図ることが求められます。</w:t>
      </w:r>
    </w:p>
    <w:p w:rsidR="00987949" w:rsidRDefault="00D55FFC" w:rsidP="009D09B9">
      <w:pPr>
        <w:pStyle w:val="a4"/>
        <w:numPr>
          <w:ilvl w:val="0"/>
          <w:numId w:val="10"/>
        </w:numPr>
        <w:ind w:leftChars="0" w:hanging="278"/>
        <w:rPr>
          <w:rFonts w:ascii="ＭＳ 明朝" w:eastAsia="ＭＳ 明朝" w:hAnsi="ＭＳ 明朝"/>
        </w:rPr>
      </w:pPr>
      <w:r w:rsidRPr="009D09B9">
        <w:rPr>
          <w:rFonts w:ascii="ＭＳ 明朝" w:eastAsia="ＭＳ 明朝" w:hAnsi="ＭＳ 明朝" w:hint="eastAsia"/>
        </w:rPr>
        <w:t>資質・能力</w:t>
      </w:r>
      <w:r w:rsidR="009257D9" w:rsidRPr="009D09B9">
        <w:rPr>
          <w:rFonts w:ascii="ＭＳ 明朝" w:eastAsia="ＭＳ 明朝" w:hAnsi="ＭＳ 明朝" w:hint="eastAsia"/>
        </w:rPr>
        <w:t>の育成に</w:t>
      </w:r>
      <w:r w:rsidR="006B5F15">
        <w:rPr>
          <w:rFonts w:ascii="ＭＳ 明朝" w:eastAsia="ＭＳ 明朝" w:hAnsi="ＭＳ 明朝" w:hint="eastAsia"/>
        </w:rPr>
        <w:t>当たって</w:t>
      </w:r>
      <w:r w:rsidR="009257D9" w:rsidRPr="009D09B9">
        <w:rPr>
          <w:rFonts w:ascii="ＭＳ 明朝" w:eastAsia="ＭＳ 明朝" w:hAnsi="ＭＳ 明朝" w:hint="eastAsia"/>
        </w:rPr>
        <w:t>は、</w:t>
      </w:r>
      <w:r w:rsidR="006B5F15">
        <w:rPr>
          <w:rFonts w:ascii="ＭＳ 明朝" w:eastAsia="ＭＳ 明朝" w:hAnsi="ＭＳ 明朝" w:hint="eastAsia"/>
        </w:rPr>
        <w:t>単元の指導計画</w:t>
      </w:r>
      <w:r w:rsidR="00E60B53">
        <w:rPr>
          <w:rFonts w:ascii="ＭＳ 明朝" w:eastAsia="ＭＳ 明朝" w:hAnsi="ＭＳ 明朝" w:hint="eastAsia"/>
        </w:rPr>
        <w:t>（評価の計画を含む）</w:t>
      </w:r>
      <w:r w:rsidR="006B5F15">
        <w:rPr>
          <w:rFonts w:ascii="ＭＳ 明朝" w:eastAsia="ＭＳ 明朝" w:hAnsi="ＭＳ 明朝" w:hint="eastAsia"/>
        </w:rPr>
        <w:t>を作成し、</w:t>
      </w:r>
      <w:r w:rsidRPr="009D09B9">
        <w:rPr>
          <w:rFonts w:ascii="ＭＳ 明朝" w:eastAsia="ＭＳ 明朝" w:hAnsi="ＭＳ 明朝" w:hint="eastAsia"/>
        </w:rPr>
        <w:t>主体的・対話的で深い学びの視点からの授業改善を図ることが重要です。</w:t>
      </w:r>
      <w:r w:rsidR="009257D9" w:rsidRPr="009D09B9">
        <w:rPr>
          <w:rFonts w:ascii="ＭＳ 明朝" w:eastAsia="ＭＳ 明朝" w:hAnsi="ＭＳ 明朝" w:hint="eastAsia"/>
        </w:rPr>
        <w:t>そのためには、</w:t>
      </w:r>
      <w:r w:rsidRPr="009D09B9">
        <w:rPr>
          <w:rFonts w:ascii="ＭＳ 明朝" w:eastAsia="ＭＳ 明朝" w:hAnsi="ＭＳ 明朝" w:hint="eastAsia"/>
        </w:rPr>
        <w:t>単元や題材など内容や時間のまとまりを見通しながら、</w:t>
      </w:r>
      <w:r w:rsidR="003B1C03" w:rsidRPr="009D09B9">
        <w:rPr>
          <w:rFonts w:ascii="ＭＳ 明朝" w:eastAsia="ＭＳ 明朝" w:hAnsi="ＭＳ 明朝" w:hint="eastAsia"/>
        </w:rPr>
        <w:t>例えば、学びの深まりをつくり出すために、児童生徒が考える場面と教師が教える場面をどのように組み立てるかといった視点で</w:t>
      </w:r>
      <w:r w:rsidRPr="009D09B9">
        <w:rPr>
          <w:rFonts w:ascii="ＭＳ 明朝" w:eastAsia="ＭＳ 明朝" w:hAnsi="ＭＳ 明朝" w:hint="eastAsia"/>
        </w:rPr>
        <w:t>指導計画を作成すること</w:t>
      </w:r>
      <w:r w:rsidR="003B1C03" w:rsidRPr="009D09B9">
        <w:rPr>
          <w:rFonts w:ascii="ＭＳ 明朝" w:eastAsia="ＭＳ 明朝" w:hAnsi="ＭＳ 明朝" w:hint="eastAsia"/>
        </w:rPr>
        <w:t>が大切です。</w:t>
      </w:r>
      <w:r w:rsidR="006B5F15">
        <w:rPr>
          <w:rFonts w:ascii="ＭＳ 明朝" w:eastAsia="ＭＳ 明朝" w:hAnsi="ＭＳ 明朝" w:hint="eastAsia"/>
        </w:rPr>
        <w:t>また</w:t>
      </w:r>
      <w:r w:rsidR="00B269BE">
        <w:rPr>
          <w:rFonts w:ascii="ＭＳ 明朝" w:eastAsia="ＭＳ 明朝" w:hAnsi="ＭＳ 明朝" w:hint="eastAsia"/>
        </w:rPr>
        <w:t>、</w:t>
      </w:r>
      <w:r w:rsidR="00987949">
        <w:rPr>
          <w:rFonts w:ascii="ＭＳ 明朝" w:eastAsia="ＭＳ 明朝" w:hAnsi="ＭＳ 明朝" w:hint="eastAsia"/>
        </w:rPr>
        <w:t>１人１台端末</w:t>
      </w:r>
      <w:r w:rsidR="00440BFB">
        <w:rPr>
          <w:rFonts w:ascii="ＭＳ 明朝" w:eastAsia="ＭＳ 明朝" w:hAnsi="ＭＳ 明朝" w:hint="eastAsia"/>
        </w:rPr>
        <w:t>の活用</w:t>
      </w:r>
      <w:r w:rsidR="00B269BE">
        <w:rPr>
          <w:rFonts w:ascii="ＭＳ 明朝" w:eastAsia="ＭＳ 明朝" w:hAnsi="ＭＳ 明朝" w:hint="eastAsia"/>
        </w:rPr>
        <w:t>についても</w:t>
      </w:r>
      <w:r w:rsidR="00317533">
        <w:rPr>
          <w:rFonts w:ascii="ＭＳ 明朝" w:eastAsia="ＭＳ 明朝" w:hAnsi="ＭＳ 明朝" w:hint="eastAsia"/>
        </w:rPr>
        <w:t>、単元の指導計画の中で</w:t>
      </w:r>
      <w:r w:rsidR="00440BFB">
        <w:rPr>
          <w:rFonts w:ascii="ＭＳ 明朝" w:eastAsia="ＭＳ 明朝" w:hAnsi="ＭＳ 明朝" w:hint="eastAsia"/>
        </w:rPr>
        <w:t>指導の効果が高まる場面を見極め、指導者が意図をもって活用場面を位置付け、目指す資質・能力の育成につなげるこ</w:t>
      </w:r>
      <w:bookmarkStart w:id="0" w:name="_GoBack"/>
      <w:bookmarkEnd w:id="0"/>
      <w:r w:rsidR="00440BFB">
        <w:rPr>
          <w:rFonts w:ascii="ＭＳ 明朝" w:eastAsia="ＭＳ 明朝" w:hAnsi="ＭＳ 明朝" w:hint="eastAsia"/>
        </w:rPr>
        <w:t>とが必要です。</w:t>
      </w:r>
    </w:p>
    <w:p w:rsidR="009D09B9" w:rsidRPr="00440BFB" w:rsidRDefault="006B5F15" w:rsidP="009D09B9">
      <w:pPr>
        <w:pStyle w:val="a4"/>
        <w:numPr>
          <w:ilvl w:val="0"/>
          <w:numId w:val="10"/>
        </w:numPr>
        <w:ind w:leftChars="0" w:hanging="278"/>
        <w:rPr>
          <w:rFonts w:ascii="ＭＳ 明朝" w:eastAsia="ＭＳ 明朝" w:hAnsi="ＭＳ 明朝"/>
        </w:rPr>
      </w:pPr>
      <w:r>
        <w:rPr>
          <w:rFonts w:ascii="ＭＳ 明朝" w:eastAsia="ＭＳ 明朝" w:hAnsi="ＭＳ 明朝" w:hint="eastAsia"/>
        </w:rPr>
        <w:t>また、学習評価については、</w:t>
      </w:r>
      <w:r w:rsidR="00D55FFC" w:rsidRPr="00440BFB">
        <w:rPr>
          <w:rFonts w:ascii="ＭＳ 明朝" w:eastAsia="ＭＳ 明朝" w:hAnsi="ＭＳ 明朝" w:hint="eastAsia"/>
        </w:rPr>
        <w:t>「児童生徒にどういった力が身に付いたか」という学習の成果を的確に捉え</w:t>
      </w:r>
      <w:r w:rsidR="004D3E50">
        <w:rPr>
          <w:rFonts w:ascii="ＭＳ 明朝" w:eastAsia="ＭＳ 明朝" w:hAnsi="ＭＳ 明朝" w:hint="eastAsia"/>
        </w:rPr>
        <w:t>、指導の改善や</w:t>
      </w:r>
      <w:r w:rsidR="006069E0">
        <w:rPr>
          <w:rFonts w:ascii="ＭＳ 明朝" w:eastAsia="ＭＳ 明朝" w:hAnsi="ＭＳ 明朝" w:hint="eastAsia"/>
        </w:rPr>
        <w:t>学習意欲の向上につなげていく</w:t>
      </w:r>
      <w:r w:rsidR="00440BFB" w:rsidRPr="00440BFB">
        <w:rPr>
          <w:rFonts w:ascii="ＭＳ 明朝" w:eastAsia="ＭＳ 明朝" w:hAnsi="ＭＳ 明朝" w:hint="eastAsia"/>
        </w:rPr>
        <w:t>ことが大切です。</w:t>
      </w:r>
      <w:r w:rsidR="003B1C03" w:rsidRPr="00440BFB">
        <w:rPr>
          <w:rFonts w:ascii="ＭＳ 明朝" w:eastAsia="ＭＳ 明朝" w:hAnsi="ＭＳ 明朝" w:hint="eastAsia"/>
        </w:rPr>
        <w:t>単元や題材など内容や時間のまとまりを見通しながら評価の場面や方法を工夫し</w:t>
      </w:r>
      <w:r w:rsidR="009257D9" w:rsidRPr="00440BFB">
        <w:rPr>
          <w:rFonts w:ascii="ＭＳ 明朝" w:eastAsia="ＭＳ 明朝" w:hAnsi="ＭＳ 明朝" w:hint="eastAsia"/>
        </w:rPr>
        <w:t>て、学習の過程や成果を評価し、</w:t>
      </w:r>
      <w:r w:rsidR="003B1C03" w:rsidRPr="00440BFB">
        <w:rPr>
          <w:rFonts w:ascii="ＭＳ 明朝" w:eastAsia="ＭＳ 明朝" w:hAnsi="ＭＳ 明朝" w:hint="eastAsia"/>
        </w:rPr>
        <w:t>資質・能力の育成に生か</w:t>
      </w:r>
      <w:r w:rsidR="004D272A">
        <w:rPr>
          <w:rFonts w:ascii="ＭＳ 明朝" w:eastAsia="ＭＳ 明朝" w:hAnsi="ＭＳ 明朝" w:hint="eastAsia"/>
        </w:rPr>
        <w:t>していきます</w:t>
      </w:r>
      <w:r w:rsidR="003B1C03" w:rsidRPr="00440BFB">
        <w:rPr>
          <w:rFonts w:ascii="ＭＳ 明朝" w:eastAsia="ＭＳ 明朝" w:hAnsi="ＭＳ 明朝" w:hint="eastAsia"/>
        </w:rPr>
        <w:t>。</w:t>
      </w:r>
      <w:r>
        <w:rPr>
          <w:rFonts w:ascii="ＭＳ 明朝" w:eastAsia="ＭＳ 明朝" w:hAnsi="ＭＳ 明朝" w:hint="eastAsia"/>
        </w:rPr>
        <w:t>その際、</w:t>
      </w:r>
      <w:r w:rsidR="00317533">
        <w:rPr>
          <w:rFonts w:ascii="ＭＳ 明朝" w:eastAsia="ＭＳ 明朝" w:hAnsi="ＭＳ 明朝" w:hint="eastAsia"/>
        </w:rPr>
        <w:t>各時間において「C努力を要する状況」の児童生徒に手立てを講じ、全ての児童生徒を「Bおおむね満足できる状況」まで到達させることを目指します。</w:t>
      </w:r>
    </w:p>
    <w:p w:rsidR="003B1C03" w:rsidRPr="00317533" w:rsidRDefault="003B1C03" w:rsidP="003B1C03">
      <w:pPr>
        <w:rPr>
          <w:rFonts w:ascii="ＭＳ 明朝" w:eastAsia="ＭＳ 明朝" w:hAnsi="ＭＳ 明朝"/>
        </w:rPr>
      </w:pPr>
    </w:p>
    <w:p w:rsidR="008E4466" w:rsidRPr="003B1C03" w:rsidRDefault="0084795A" w:rsidP="008E4466">
      <w:pPr>
        <w:rPr>
          <w:rFonts w:ascii="ＭＳ ゴシック" w:eastAsia="ＭＳ ゴシック" w:hAnsi="ＭＳ ゴシック"/>
        </w:rPr>
      </w:pPr>
      <w:r w:rsidRPr="003B1C03">
        <w:rPr>
          <w:rFonts w:ascii="ＭＳ ゴシック" w:eastAsia="ＭＳ ゴシック" w:hAnsi="ＭＳ ゴシック" w:hint="eastAsia"/>
        </w:rPr>
        <w:t xml:space="preserve">２　</w:t>
      </w:r>
      <w:r w:rsidR="008E4466" w:rsidRPr="003B1C03">
        <w:rPr>
          <w:rFonts w:ascii="ＭＳ ゴシック" w:eastAsia="ＭＳ ゴシック" w:hAnsi="ＭＳ ゴシック" w:hint="eastAsia"/>
        </w:rPr>
        <w:t>研究を進めるに当たって</w:t>
      </w:r>
    </w:p>
    <w:p w:rsidR="00B269BE" w:rsidRPr="006B5F15" w:rsidRDefault="003B1C03" w:rsidP="007C5E27">
      <w:pPr>
        <w:pStyle w:val="a4"/>
        <w:numPr>
          <w:ilvl w:val="0"/>
          <w:numId w:val="8"/>
        </w:numPr>
        <w:ind w:leftChars="0" w:hanging="278"/>
        <w:rPr>
          <w:rFonts w:ascii="ＭＳ 明朝" w:eastAsia="ＭＳ 明朝" w:hAnsi="ＭＳ 明朝"/>
        </w:rPr>
      </w:pPr>
      <w:r w:rsidRPr="006B5F15">
        <w:rPr>
          <w:rFonts w:ascii="ＭＳ 明朝" w:eastAsia="ＭＳ 明朝" w:hAnsi="ＭＳ 明朝" w:hint="eastAsia"/>
        </w:rPr>
        <w:t>各教科等で目指す資質・能力を児童生徒に確実に育成するため、単元の指導</w:t>
      </w:r>
      <w:r w:rsidR="006B5F15" w:rsidRPr="006B5F15">
        <w:rPr>
          <w:rFonts w:ascii="ＭＳ 明朝" w:eastAsia="ＭＳ 明朝" w:hAnsi="ＭＳ 明朝" w:hint="eastAsia"/>
        </w:rPr>
        <w:t>と評価の</w:t>
      </w:r>
      <w:r w:rsidRPr="006B5F15">
        <w:rPr>
          <w:rFonts w:ascii="ＭＳ 明朝" w:eastAsia="ＭＳ 明朝" w:hAnsi="ＭＳ 明朝" w:hint="eastAsia"/>
        </w:rPr>
        <w:t>計画を作成</w:t>
      </w:r>
      <w:r w:rsidR="006B5F15" w:rsidRPr="006B5F15">
        <w:rPr>
          <w:rFonts w:ascii="ＭＳ 明朝" w:eastAsia="ＭＳ 明朝" w:hAnsi="ＭＳ 明朝" w:hint="eastAsia"/>
        </w:rPr>
        <w:t>すること。その際、単元の目標と単元の評価規準、各時間の学習活動と評価規準を記載すること。</w:t>
      </w:r>
    </w:p>
    <w:p w:rsidR="008E4466" w:rsidRPr="00B269BE" w:rsidRDefault="006B5F15" w:rsidP="00B269BE">
      <w:pPr>
        <w:pStyle w:val="a4"/>
        <w:numPr>
          <w:ilvl w:val="0"/>
          <w:numId w:val="8"/>
        </w:numPr>
        <w:ind w:leftChars="0" w:hanging="278"/>
        <w:rPr>
          <w:rFonts w:ascii="ＭＳ 明朝" w:eastAsia="ＭＳ 明朝" w:hAnsi="ＭＳ 明朝"/>
        </w:rPr>
      </w:pPr>
      <w:r>
        <w:rPr>
          <w:rFonts w:ascii="ＭＳ 明朝" w:eastAsia="ＭＳ 明朝" w:hAnsi="ＭＳ 明朝" w:hint="eastAsia"/>
        </w:rPr>
        <w:t>①で作成した指導と評価の事例等をもとに協議を行い、授業改善及び児童生徒の資質・能力の育成につなげていくこと。</w:t>
      </w:r>
    </w:p>
    <w:p w:rsidR="003B1C03" w:rsidRPr="003B1C03" w:rsidRDefault="003B1C03" w:rsidP="003B1C03">
      <w:pPr>
        <w:ind w:left="142"/>
        <w:rPr>
          <w:rFonts w:ascii="ＭＳ 明朝" w:eastAsia="ＭＳ 明朝" w:hAnsi="ＭＳ 明朝"/>
        </w:rPr>
      </w:pPr>
    </w:p>
    <w:p w:rsidR="008E4466" w:rsidRPr="003B1C03" w:rsidRDefault="0084795A" w:rsidP="008E4466">
      <w:pPr>
        <w:rPr>
          <w:rFonts w:ascii="ＭＳ ゴシック" w:eastAsia="ＭＳ ゴシック" w:hAnsi="ＭＳ ゴシック"/>
        </w:rPr>
      </w:pPr>
      <w:r w:rsidRPr="003B1C03">
        <w:rPr>
          <w:rFonts w:ascii="ＭＳ ゴシック" w:eastAsia="ＭＳ ゴシック" w:hAnsi="ＭＳ ゴシック" w:hint="eastAsia"/>
        </w:rPr>
        <w:t xml:space="preserve">３　</w:t>
      </w:r>
      <w:r w:rsidR="008E4466" w:rsidRPr="003B1C03">
        <w:rPr>
          <w:rFonts w:ascii="ＭＳ ゴシック" w:eastAsia="ＭＳ ゴシック" w:hAnsi="ＭＳ ゴシック" w:hint="eastAsia"/>
        </w:rPr>
        <w:t>参考とすべき資料</w:t>
      </w:r>
    </w:p>
    <w:p w:rsidR="00153B14" w:rsidRDefault="00153B14" w:rsidP="00153B14">
      <w:pPr>
        <w:pStyle w:val="a4"/>
        <w:numPr>
          <w:ilvl w:val="0"/>
          <w:numId w:val="9"/>
        </w:numPr>
        <w:ind w:leftChars="0" w:hanging="278"/>
        <w:rPr>
          <w:rFonts w:ascii="ＭＳ 明朝" w:eastAsia="ＭＳ 明朝" w:hAnsi="ＭＳ 明朝"/>
        </w:rPr>
      </w:pPr>
      <w:r w:rsidRPr="003B1C03">
        <w:rPr>
          <w:rFonts w:ascii="ＭＳ 明朝" w:eastAsia="ＭＳ 明朝" w:hAnsi="ＭＳ 明朝" w:hint="eastAsia"/>
        </w:rPr>
        <w:t>「『指導と評価の一体化』の</w:t>
      </w:r>
      <w:r>
        <w:rPr>
          <w:rFonts w:ascii="ＭＳ 明朝" w:eastAsia="ＭＳ 明朝" w:hAnsi="ＭＳ 明朝" w:hint="eastAsia"/>
        </w:rPr>
        <w:t>ための学習評価に関する参考資料」国立教育政策研究所、令和２年６月</w:t>
      </w:r>
    </w:p>
    <w:p w:rsidR="003B1C03" w:rsidRDefault="00317533" w:rsidP="003B1C03">
      <w:pPr>
        <w:pStyle w:val="a4"/>
        <w:numPr>
          <w:ilvl w:val="0"/>
          <w:numId w:val="9"/>
        </w:numPr>
        <w:ind w:leftChars="0" w:hanging="278"/>
        <w:rPr>
          <w:rFonts w:ascii="ＭＳ 明朝" w:eastAsia="ＭＳ 明朝" w:hAnsi="ＭＳ 明朝"/>
        </w:rPr>
      </w:pPr>
      <w:r>
        <w:rPr>
          <w:rFonts w:ascii="ＭＳ 明朝" w:eastAsia="ＭＳ 明朝" w:hAnsi="ＭＳ 明朝" w:hint="eastAsia"/>
        </w:rPr>
        <w:t>「早わかり！単元計画の作成手順」大分県教育庁義務教育課Webサイト</w:t>
      </w:r>
    </w:p>
    <w:p w:rsidR="00153B14" w:rsidRPr="00153B14" w:rsidRDefault="00317533" w:rsidP="00153B14">
      <w:pPr>
        <w:pStyle w:val="a4"/>
        <w:numPr>
          <w:ilvl w:val="0"/>
          <w:numId w:val="9"/>
        </w:numPr>
        <w:ind w:leftChars="0" w:hanging="278"/>
        <w:rPr>
          <w:rFonts w:ascii="ＭＳ 明朝" w:eastAsia="ＭＳ 明朝" w:hAnsi="ＭＳ 明朝" w:hint="eastAsia"/>
        </w:rPr>
      </w:pPr>
      <w:r>
        <w:rPr>
          <w:rFonts w:ascii="ＭＳ 明朝" w:eastAsia="ＭＳ 明朝" w:hAnsi="ＭＳ 明朝" w:hint="eastAsia"/>
        </w:rPr>
        <w:t>「新大分スタンダードについて」大分県教育庁義務教育課Webサイト</w:t>
      </w:r>
    </w:p>
    <w:sectPr w:rsidR="00153B14" w:rsidRPr="00153B14" w:rsidSect="00153B14">
      <w:pgSz w:w="11906" w:h="16838" w:code="9"/>
      <w:pgMar w:top="1247" w:right="1077" w:bottom="1247" w:left="1077"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991" w:rsidRDefault="00B96991" w:rsidP="00B96991">
      <w:r>
        <w:separator/>
      </w:r>
    </w:p>
  </w:endnote>
  <w:endnote w:type="continuationSeparator" w:id="0">
    <w:p w:rsidR="00B96991" w:rsidRDefault="00B96991" w:rsidP="00B9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991" w:rsidRDefault="00B96991" w:rsidP="00B96991">
      <w:r>
        <w:separator/>
      </w:r>
    </w:p>
  </w:footnote>
  <w:footnote w:type="continuationSeparator" w:id="0">
    <w:p w:rsidR="00B96991" w:rsidRDefault="00B96991" w:rsidP="00B96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DF2"/>
    <w:multiLevelType w:val="hybridMultilevel"/>
    <w:tmpl w:val="EA508846"/>
    <w:lvl w:ilvl="0" w:tplc="849493F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C14564"/>
    <w:multiLevelType w:val="hybridMultilevel"/>
    <w:tmpl w:val="A1B061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B97132"/>
    <w:multiLevelType w:val="hybridMultilevel"/>
    <w:tmpl w:val="B46C2B02"/>
    <w:lvl w:ilvl="0" w:tplc="849493F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EE3221"/>
    <w:multiLevelType w:val="hybridMultilevel"/>
    <w:tmpl w:val="991433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712AC"/>
    <w:multiLevelType w:val="hybridMultilevel"/>
    <w:tmpl w:val="FA7029FA"/>
    <w:lvl w:ilvl="0" w:tplc="6C5A18F2">
      <w:numFmt w:val="bullet"/>
      <w:lvlText w:val="○"/>
      <w:lvlJc w:val="left"/>
      <w:pPr>
        <w:ind w:left="420" w:hanging="420"/>
      </w:pPr>
      <w:rPr>
        <w:rFonts w:ascii="ＭＳ 明朝" w:eastAsia="ＭＳ 明朝"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54CAB"/>
    <w:multiLevelType w:val="hybridMultilevel"/>
    <w:tmpl w:val="EC980076"/>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30A09FF"/>
    <w:multiLevelType w:val="hybridMultilevel"/>
    <w:tmpl w:val="7AFC73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6A2D23"/>
    <w:multiLevelType w:val="hybridMultilevel"/>
    <w:tmpl w:val="B0F2CE7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3A5EEB"/>
    <w:multiLevelType w:val="hybridMultilevel"/>
    <w:tmpl w:val="4CB87F46"/>
    <w:lvl w:ilvl="0" w:tplc="849493F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19539F"/>
    <w:multiLevelType w:val="hybridMultilevel"/>
    <w:tmpl w:val="6C682F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0"/>
  </w:num>
  <w:num w:numId="4">
    <w:abstractNumId w:val="2"/>
  </w:num>
  <w:num w:numId="5">
    <w:abstractNumId w:val="1"/>
  </w:num>
  <w:num w:numId="6">
    <w:abstractNumId w:val="7"/>
  </w:num>
  <w:num w:numId="7">
    <w:abstractNumId w:val="5"/>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466"/>
    <w:rsid w:val="000F5CD9"/>
    <w:rsid w:val="00153B14"/>
    <w:rsid w:val="002F3498"/>
    <w:rsid w:val="00317533"/>
    <w:rsid w:val="00345568"/>
    <w:rsid w:val="003B1C03"/>
    <w:rsid w:val="00440BFB"/>
    <w:rsid w:val="0047414C"/>
    <w:rsid w:val="004A7A37"/>
    <w:rsid w:val="004D272A"/>
    <w:rsid w:val="004D3E50"/>
    <w:rsid w:val="004F1B13"/>
    <w:rsid w:val="006069E0"/>
    <w:rsid w:val="00661990"/>
    <w:rsid w:val="006B5F15"/>
    <w:rsid w:val="00700D01"/>
    <w:rsid w:val="00757B80"/>
    <w:rsid w:val="008300D4"/>
    <w:rsid w:val="0084795A"/>
    <w:rsid w:val="008E4466"/>
    <w:rsid w:val="008F1AE3"/>
    <w:rsid w:val="009257D9"/>
    <w:rsid w:val="0094022B"/>
    <w:rsid w:val="00987949"/>
    <w:rsid w:val="009A394D"/>
    <w:rsid w:val="009D09B9"/>
    <w:rsid w:val="00B03CE0"/>
    <w:rsid w:val="00B269BE"/>
    <w:rsid w:val="00B81EB8"/>
    <w:rsid w:val="00B96991"/>
    <w:rsid w:val="00BC7451"/>
    <w:rsid w:val="00C36392"/>
    <w:rsid w:val="00CF7295"/>
    <w:rsid w:val="00D3184D"/>
    <w:rsid w:val="00D55FFC"/>
    <w:rsid w:val="00DC2032"/>
    <w:rsid w:val="00DC670A"/>
    <w:rsid w:val="00E60B53"/>
    <w:rsid w:val="00E97EAC"/>
    <w:rsid w:val="00F4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86136F"/>
  <w15:docId w15:val="{95B3EF82-A44C-43F2-9D3A-42659B31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4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4466"/>
    <w:pPr>
      <w:ind w:leftChars="400" w:left="840"/>
    </w:pPr>
  </w:style>
  <w:style w:type="character" w:styleId="a5">
    <w:name w:val="Hyperlink"/>
    <w:basedOn w:val="a0"/>
    <w:uiPriority w:val="99"/>
    <w:unhideWhenUsed/>
    <w:rsid w:val="00CF7295"/>
    <w:rPr>
      <w:color w:val="0563C1" w:themeColor="hyperlink"/>
      <w:u w:val="single"/>
    </w:rPr>
  </w:style>
  <w:style w:type="paragraph" w:styleId="a6">
    <w:name w:val="Balloon Text"/>
    <w:basedOn w:val="a"/>
    <w:link w:val="a7"/>
    <w:uiPriority w:val="99"/>
    <w:semiHidden/>
    <w:unhideWhenUsed/>
    <w:rsid w:val="00CF729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F7295"/>
    <w:rPr>
      <w:rFonts w:asciiTheme="majorHAnsi" w:eastAsiaTheme="majorEastAsia" w:hAnsiTheme="majorHAnsi" w:cstheme="majorBidi"/>
      <w:sz w:val="18"/>
      <w:szCs w:val="18"/>
    </w:rPr>
  </w:style>
  <w:style w:type="paragraph" w:styleId="a8">
    <w:name w:val="header"/>
    <w:basedOn w:val="a"/>
    <w:link w:val="a9"/>
    <w:uiPriority w:val="99"/>
    <w:unhideWhenUsed/>
    <w:rsid w:val="00B96991"/>
    <w:pPr>
      <w:tabs>
        <w:tab w:val="center" w:pos="4252"/>
        <w:tab w:val="right" w:pos="8504"/>
      </w:tabs>
      <w:snapToGrid w:val="0"/>
    </w:pPr>
  </w:style>
  <w:style w:type="character" w:customStyle="1" w:styleId="a9">
    <w:name w:val="ヘッダー (文字)"/>
    <w:basedOn w:val="a0"/>
    <w:link w:val="a8"/>
    <w:uiPriority w:val="99"/>
    <w:rsid w:val="00B96991"/>
  </w:style>
  <w:style w:type="paragraph" w:styleId="aa">
    <w:name w:val="footer"/>
    <w:basedOn w:val="a"/>
    <w:link w:val="ab"/>
    <w:uiPriority w:val="99"/>
    <w:unhideWhenUsed/>
    <w:rsid w:val="00B96991"/>
    <w:pPr>
      <w:tabs>
        <w:tab w:val="center" w:pos="4252"/>
        <w:tab w:val="right" w:pos="8504"/>
      </w:tabs>
      <w:snapToGrid w:val="0"/>
    </w:pPr>
  </w:style>
  <w:style w:type="character" w:customStyle="1" w:styleId="ab">
    <w:name w:val="フッター (文字)"/>
    <w:basedOn w:val="a0"/>
    <w:link w:val="aa"/>
    <w:uiPriority w:val="99"/>
    <w:rsid w:val="00B96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田代和馬</dc:creator>
  <cp:lastModifiedBy>田代和馬</cp:lastModifiedBy>
  <cp:revision>8</cp:revision>
  <cp:lastPrinted>2024-01-09T07:03:00Z</cp:lastPrinted>
  <dcterms:created xsi:type="dcterms:W3CDTF">2024-01-03T00:51:00Z</dcterms:created>
  <dcterms:modified xsi:type="dcterms:W3CDTF">2024-01-09T07:08:00Z</dcterms:modified>
</cp:coreProperties>
</file>