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62E" w:rsidRPr="00981DC5" w:rsidRDefault="003B3E6A">
      <w:pPr>
        <w:rPr>
          <w:rFonts w:ascii="ＭＳ ゴシック" w:eastAsia="ＭＳ ゴシック" w:hAnsi="ＭＳ ゴシック"/>
        </w:rPr>
      </w:pPr>
      <w:r w:rsidRPr="00981DC5">
        <w:rPr>
          <w:rFonts w:ascii="ＭＳ ゴシック" w:eastAsia="ＭＳ ゴシック" w:hAnsi="ＭＳ ゴシック" w:hint="eastAsia"/>
        </w:rPr>
        <w:t xml:space="preserve">情報活用能力系統表【参考例】　</w:t>
      </w:r>
      <w:r w:rsidR="00F05C7E">
        <w:rPr>
          <w:rFonts w:ascii="ＭＳ ゴシック" w:eastAsia="ＭＳ ゴシック" w:hAnsi="ＭＳ ゴシック" w:hint="eastAsia"/>
        </w:rPr>
        <w:t xml:space="preserve">R4．2月　</w:t>
      </w:r>
      <w:r w:rsidR="00BD1E9A">
        <w:rPr>
          <w:rFonts w:ascii="ＭＳ ゴシック" w:eastAsia="ＭＳ ゴシック" w:hAnsi="ＭＳ ゴシック" w:hint="eastAsia"/>
        </w:rPr>
        <w:t>大分県教育委員会高校教育課</w:t>
      </w:r>
    </w:p>
    <w:tbl>
      <w:tblPr>
        <w:tblStyle w:val="a3"/>
        <w:tblW w:w="0" w:type="auto"/>
        <w:tblLook w:val="04A0" w:firstRow="1" w:lastRow="0" w:firstColumn="1" w:lastColumn="0" w:noHBand="0" w:noVBand="1"/>
      </w:tblPr>
      <w:tblGrid>
        <w:gridCol w:w="512"/>
        <w:gridCol w:w="10250"/>
      </w:tblGrid>
      <w:tr w:rsidR="003B3E6A" w:rsidTr="00F05C7E">
        <w:tc>
          <w:tcPr>
            <w:tcW w:w="10762" w:type="dxa"/>
            <w:gridSpan w:val="2"/>
          </w:tcPr>
          <w:p w:rsidR="003B3E6A" w:rsidRPr="003B3E6A" w:rsidRDefault="00494AC6" w:rsidP="00176044">
            <w:pPr>
              <w:rPr>
                <w:rFonts w:ascii="ＭＳ 明朝" w:eastAsia="ＭＳ 明朝" w:hAnsi="ＭＳ 明朝"/>
                <w:sz w:val="20"/>
              </w:rPr>
            </w:pPr>
            <w:r w:rsidRPr="00494AC6">
              <w:rPr>
                <w:rFonts w:ascii="ＭＳ 明朝" w:eastAsia="ＭＳ 明朝" w:hAnsi="ＭＳ 明朝" w:hint="eastAsia"/>
                <w:sz w:val="20"/>
              </w:rPr>
              <w:t>世の中の様々な事象を情報とその結び付きとして捉え，情報及び情報技術を適切かつ効果的に活用して，問題を発見・解決したり自分の考えを形成したりしていくために必要な資質・能力</w:t>
            </w:r>
            <w:r w:rsidR="00BD1E9A">
              <w:rPr>
                <w:rFonts w:ascii="ＭＳ 明朝" w:eastAsia="ＭＳ 明朝" w:hAnsi="ＭＳ 明朝" w:hint="eastAsia"/>
                <w:sz w:val="20"/>
              </w:rPr>
              <w:t>（高等学校</w:t>
            </w:r>
            <w:r w:rsidR="003B3E6A" w:rsidRPr="003B3E6A">
              <w:rPr>
                <w:rFonts w:ascii="ＭＳ 明朝" w:eastAsia="ＭＳ 明朝" w:hAnsi="ＭＳ 明朝" w:hint="eastAsia"/>
                <w:sz w:val="20"/>
              </w:rPr>
              <w:t>学習指導要領解説　総則編）</w:t>
            </w:r>
          </w:p>
        </w:tc>
      </w:tr>
      <w:tr w:rsidR="000E486A" w:rsidTr="00F05C7E">
        <w:tc>
          <w:tcPr>
            <w:tcW w:w="512" w:type="dxa"/>
            <w:tcBorders>
              <w:tl2br w:val="single" w:sz="4" w:space="0" w:color="auto"/>
            </w:tcBorders>
          </w:tcPr>
          <w:p w:rsidR="000E486A" w:rsidRDefault="000E486A">
            <w:pPr>
              <w:rPr>
                <w:rFonts w:ascii="ＭＳ 明朝" w:eastAsia="ＭＳ 明朝" w:hAnsi="ＭＳ 明朝"/>
              </w:rPr>
            </w:pPr>
          </w:p>
        </w:tc>
        <w:tc>
          <w:tcPr>
            <w:tcW w:w="10250" w:type="dxa"/>
            <w:shd w:val="clear" w:color="auto" w:fill="000000" w:themeFill="text1"/>
          </w:tcPr>
          <w:p w:rsidR="000E486A" w:rsidRPr="003572A3" w:rsidRDefault="000E486A" w:rsidP="000E486A">
            <w:pPr>
              <w:ind w:firstLineChars="2000" w:firstLine="4200"/>
              <w:rPr>
                <w:rFonts w:ascii="ＭＳ ゴシック" w:eastAsia="ＭＳ ゴシック" w:hAnsi="ＭＳ ゴシック"/>
              </w:rPr>
            </w:pPr>
            <w:r>
              <w:rPr>
                <w:rFonts w:ascii="ＭＳ ゴシック" w:eastAsia="ＭＳ ゴシック" w:hAnsi="ＭＳ ゴシック" w:hint="eastAsia"/>
              </w:rPr>
              <w:t>高等学校</w:t>
            </w:r>
          </w:p>
        </w:tc>
      </w:tr>
      <w:tr w:rsidR="000E486A" w:rsidTr="00F05C7E">
        <w:trPr>
          <w:cantSplit/>
          <w:trHeight w:val="3358"/>
        </w:trPr>
        <w:tc>
          <w:tcPr>
            <w:tcW w:w="512" w:type="dxa"/>
            <w:textDirection w:val="tbRlV"/>
          </w:tcPr>
          <w:p w:rsidR="000E486A" w:rsidRPr="003572A3" w:rsidRDefault="000E486A" w:rsidP="00F939BC">
            <w:pPr>
              <w:ind w:left="113" w:right="113"/>
              <w:jc w:val="center"/>
              <w:rPr>
                <w:rFonts w:ascii="ＭＳ ゴシック" w:eastAsia="ＭＳ ゴシック" w:hAnsi="ＭＳ ゴシック"/>
              </w:rPr>
            </w:pPr>
            <w:r w:rsidRPr="003572A3">
              <w:rPr>
                <w:rFonts w:ascii="ＭＳ ゴシック" w:eastAsia="ＭＳ ゴシック" w:hAnsi="ＭＳ ゴシック" w:hint="eastAsia"/>
                <w:eastAsianLayout w:id="-2030908416" w:vert="1" w:vertCompress="1"/>
              </w:rPr>
              <w:t>A</w:t>
            </w:r>
            <w:r>
              <w:rPr>
                <w:rFonts w:ascii="ＭＳ ゴシック" w:eastAsia="ＭＳ ゴシック" w:hAnsi="ＭＳ ゴシック" w:hint="eastAsia"/>
              </w:rPr>
              <w:t xml:space="preserve">　</w:t>
            </w:r>
            <w:r w:rsidRPr="003572A3">
              <w:rPr>
                <w:rFonts w:ascii="ＭＳ ゴシック" w:eastAsia="ＭＳ ゴシック" w:hAnsi="ＭＳ ゴシック" w:hint="eastAsia"/>
              </w:rPr>
              <w:t>知識及び技能</w:t>
            </w:r>
          </w:p>
        </w:tc>
        <w:tc>
          <w:tcPr>
            <w:tcW w:w="10250" w:type="dxa"/>
          </w:tcPr>
          <w:p w:rsidR="00F05C7E" w:rsidRDefault="00F05C7E" w:rsidP="00F05C7E">
            <w:pPr>
              <w:rPr>
                <w:rFonts w:ascii="ＭＳ 明朝" w:eastAsia="ＭＳ 明朝" w:hAnsi="ＭＳ 明朝" w:cs="Times New Roman"/>
                <w:color w:val="000000"/>
                <w:sz w:val="18"/>
                <w:szCs w:val="20"/>
              </w:rPr>
            </w:pPr>
          </w:p>
          <w:p w:rsidR="00F05C7E" w:rsidRPr="00F05C7E" w:rsidRDefault="00F05C7E" w:rsidP="00F05C7E">
            <w:pPr>
              <w:rPr>
                <w:rFonts w:ascii="ＭＳ 明朝" w:eastAsia="ＭＳ 明朝" w:hAnsi="ＭＳ 明朝" w:cs="Times New Roman"/>
                <w:color w:val="000000"/>
                <w:sz w:val="18"/>
                <w:szCs w:val="20"/>
              </w:rPr>
            </w:pPr>
            <w:r w:rsidRPr="00F05C7E">
              <w:rPr>
                <w:rFonts w:ascii="ＭＳ 明朝" w:eastAsia="ＭＳ 明朝" w:hAnsi="ＭＳ 明朝" w:cs="Times New Roman" w:hint="eastAsia"/>
                <w:color w:val="000000"/>
                <w:sz w:val="18"/>
                <w:szCs w:val="20"/>
              </w:rPr>
              <w:t>（ｱ）目的に応じた適切なアプリケーションの選択と操作ができる</w:t>
            </w:r>
          </w:p>
          <w:p w:rsidR="00F05C7E" w:rsidRPr="00F05C7E" w:rsidRDefault="00F05C7E" w:rsidP="00F05C7E">
            <w:pPr>
              <w:rPr>
                <w:rFonts w:ascii="ＭＳ 明朝" w:eastAsia="ＭＳ 明朝" w:hAnsi="ＭＳ 明朝" w:cs="Times New Roman"/>
                <w:color w:val="000000"/>
                <w:sz w:val="18"/>
                <w:szCs w:val="20"/>
              </w:rPr>
            </w:pPr>
            <w:r w:rsidRPr="00F05C7E">
              <w:rPr>
                <w:rFonts w:ascii="ＭＳ 明朝" w:eastAsia="ＭＳ 明朝" w:hAnsi="ＭＳ 明朝" w:cs="Times New Roman" w:hint="eastAsia"/>
                <w:color w:val="000000"/>
                <w:sz w:val="18"/>
                <w:szCs w:val="20"/>
              </w:rPr>
              <w:t>（ｲ）複数の表やグラフからデータを読み取り、統計量や回帰等を用いて統計的に情報の整理・分析ができる</w:t>
            </w:r>
          </w:p>
          <w:p w:rsidR="00F05C7E" w:rsidRPr="00F05C7E" w:rsidRDefault="00F05C7E" w:rsidP="00F05C7E">
            <w:pPr>
              <w:rPr>
                <w:rFonts w:ascii="ＭＳ 明朝" w:eastAsia="ＭＳ 明朝" w:hAnsi="ＭＳ 明朝" w:cs="Times New Roman"/>
                <w:color w:val="000000"/>
                <w:sz w:val="18"/>
                <w:szCs w:val="20"/>
              </w:rPr>
            </w:pPr>
            <w:r w:rsidRPr="00F05C7E">
              <w:rPr>
                <w:rFonts w:ascii="ＭＳ 明朝" w:eastAsia="ＭＳ 明朝" w:hAnsi="ＭＳ 明朝" w:cs="Times New Roman" w:hint="eastAsia"/>
                <w:color w:val="000000"/>
                <w:sz w:val="18"/>
                <w:szCs w:val="20"/>
              </w:rPr>
              <w:t>（ｳ）クラウドを活用して、データの権限を設定したり、そのデータを使って協働作業をしたりすることができる</w:t>
            </w:r>
          </w:p>
          <w:p w:rsidR="00F05C7E" w:rsidRPr="00F05C7E" w:rsidRDefault="00F05C7E" w:rsidP="00F05C7E">
            <w:pPr>
              <w:ind w:left="450" w:hangingChars="250" w:hanging="450"/>
              <w:rPr>
                <w:rFonts w:ascii="ＭＳ 明朝" w:eastAsia="ＭＳ 明朝" w:hAnsi="ＭＳ 明朝" w:cs="Times New Roman"/>
                <w:color w:val="000000"/>
                <w:sz w:val="18"/>
                <w:szCs w:val="20"/>
              </w:rPr>
            </w:pPr>
            <w:r w:rsidRPr="00F05C7E">
              <w:rPr>
                <w:rFonts w:ascii="ＭＳ 明朝" w:eastAsia="ＭＳ 明朝" w:hAnsi="ＭＳ 明朝" w:cs="Times New Roman" w:hint="eastAsia"/>
                <w:color w:val="000000"/>
                <w:sz w:val="18"/>
                <w:szCs w:val="20"/>
              </w:rPr>
              <w:t>（ｴ）目的や必要に応じた適切な方法で情報を検索して、取得した情報の信頼性や一般性にもとづいて主張の論拠としたり、取得した情報をもとに推論したりする仕方を理解している</w:t>
            </w:r>
          </w:p>
          <w:p w:rsidR="00F05C7E" w:rsidRPr="00F05C7E" w:rsidRDefault="00F05C7E" w:rsidP="00F05C7E">
            <w:pPr>
              <w:ind w:left="450" w:hangingChars="250" w:hanging="450"/>
              <w:rPr>
                <w:rFonts w:ascii="ＭＳ 明朝" w:eastAsia="ＭＳ 明朝" w:hAnsi="ＭＳ 明朝" w:cs="Times New Roman"/>
                <w:color w:val="000000"/>
                <w:sz w:val="18"/>
                <w:szCs w:val="20"/>
              </w:rPr>
            </w:pPr>
            <w:r w:rsidRPr="00F05C7E">
              <w:rPr>
                <w:rFonts w:ascii="ＭＳ 明朝" w:eastAsia="ＭＳ 明朝" w:hAnsi="ＭＳ 明朝" w:cs="Times New Roman" w:hint="eastAsia"/>
                <w:color w:val="000000"/>
                <w:sz w:val="18"/>
                <w:szCs w:val="20"/>
              </w:rPr>
              <w:t>（ｵ）問題解決に向けた自身の考えをモデル化したり、適切なアルゴリズムを考え、安全・適切なプログラムの制作をしたりすることができる</w:t>
            </w:r>
          </w:p>
          <w:p w:rsidR="00F05C7E" w:rsidRPr="00F05C7E" w:rsidRDefault="00F05C7E" w:rsidP="00F05C7E">
            <w:pPr>
              <w:rPr>
                <w:rFonts w:ascii="ＭＳ 明朝" w:eastAsia="ＭＳ 明朝" w:hAnsi="ＭＳ 明朝" w:cs="A-OTF Ryumin Pr6N R-KL"/>
                <w:color w:val="000000"/>
                <w:sz w:val="18"/>
                <w:szCs w:val="20"/>
              </w:rPr>
            </w:pPr>
            <w:r w:rsidRPr="00F05C7E">
              <w:rPr>
                <w:rFonts w:ascii="ＭＳ 明朝" w:eastAsia="ＭＳ 明朝" w:hAnsi="ＭＳ 明朝" w:cs="Times New Roman" w:hint="eastAsia"/>
                <w:color w:val="000000"/>
                <w:sz w:val="18"/>
                <w:szCs w:val="20"/>
              </w:rPr>
              <w:t>（ｶ）情報システムや</w:t>
            </w:r>
            <w:r w:rsidRPr="00F05C7E">
              <w:rPr>
                <w:rFonts w:ascii="ＭＳ 明朝" w:eastAsia="ＭＳ 明朝" w:hAnsi="ＭＳ 明朝" w:cs="A-OTF Ryumin Pr6N R-KL" w:hint="eastAsia"/>
                <w:color w:val="000000"/>
                <w:sz w:val="18"/>
                <w:szCs w:val="20"/>
              </w:rPr>
              <w:t>情報通信ネットワークの仕組みについて理解できる</w:t>
            </w:r>
          </w:p>
          <w:p w:rsidR="00F05C7E" w:rsidRPr="00F05C7E" w:rsidRDefault="00F05C7E" w:rsidP="00F05C7E">
            <w:pPr>
              <w:rPr>
                <w:rFonts w:ascii="ＭＳ 明朝" w:eastAsia="ＭＳ 明朝" w:hAnsi="ＭＳ 明朝" w:cs="A-OTF Ryumin Pr6N R-KL"/>
                <w:color w:val="000000"/>
                <w:sz w:val="18"/>
                <w:szCs w:val="20"/>
              </w:rPr>
            </w:pPr>
            <w:r w:rsidRPr="00F05C7E">
              <w:rPr>
                <w:rFonts w:ascii="ＭＳ 明朝" w:eastAsia="ＭＳ 明朝" w:hAnsi="ＭＳ 明朝" w:cs="A-OTF Ryumin Pr6N R-KL" w:hint="eastAsia"/>
                <w:color w:val="000000"/>
                <w:sz w:val="18"/>
                <w:szCs w:val="20"/>
              </w:rPr>
              <w:t>（ｷ）情報セキュリティを確保するための方法や仕組みについて理解できる</w:t>
            </w:r>
          </w:p>
          <w:p w:rsidR="00F05C7E" w:rsidRPr="00F05C7E" w:rsidRDefault="00F05C7E" w:rsidP="00F05C7E">
            <w:pPr>
              <w:ind w:left="450" w:hangingChars="250" w:hanging="450"/>
              <w:rPr>
                <w:rFonts w:ascii="ＭＳ 明朝" w:eastAsia="ＭＳ 明朝" w:hAnsi="ＭＳ 明朝" w:cs="Times New Roman"/>
                <w:color w:val="000000"/>
                <w:sz w:val="18"/>
                <w:szCs w:val="20"/>
              </w:rPr>
            </w:pPr>
            <w:r w:rsidRPr="00F05C7E">
              <w:rPr>
                <w:rFonts w:ascii="ＭＳ 明朝" w:eastAsia="ＭＳ 明朝" w:hAnsi="ＭＳ 明朝" w:cs="Times New Roman" w:hint="eastAsia"/>
                <w:color w:val="000000"/>
                <w:sz w:val="18"/>
                <w:szCs w:val="20"/>
              </w:rPr>
              <w:t>（ｸ）Webページ、SNS、ライブ配信等のメディアの特性を理解した上で、自他の責任や義務を考えた発信・交流ができる</w:t>
            </w:r>
          </w:p>
          <w:p w:rsidR="007E3060" w:rsidRDefault="00F05C7E" w:rsidP="00F05C7E">
            <w:pPr>
              <w:rPr>
                <w:rFonts w:ascii="ＭＳ 明朝" w:eastAsia="ＭＳ 明朝" w:hAnsi="ＭＳ 明朝" w:cs="Times New Roman"/>
                <w:color w:val="000000"/>
                <w:sz w:val="18"/>
                <w:szCs w:val="20"/>
              </w:rPr>
            </w:pPr>
            <w:r w:rsidRPr="00F05C7E">
              <w:rPr>
                <w:rFonts w:ascii="ＭＳ 明朝" w:eastAsia="ＭＳ 明朝" w:hAnsi="ＭＳ 明朝" w:cs="Times New Roman" w:hint="eastAsia"/>
                <w:color w:val="000000"/>
                <w:sz w:val="18"/>
                <w:szCs w:val="20"/>
              </w:rPr>
              <w:t>（ｹ）情報に関する個人の権利とその重要性や、情報に関する法規・制度、マナーの意義について理解できる</w:t>
            </w:r>
          </w:p>
          <w:p w:rsidR="00F05C7E" w:rsidRPr="00C21542" w:rsidRDefault="00F05C7E" w:rsidP="00F05C7E">
            <w:pPr>
              <w:rPr>
                <w:rFonts w:ascii="ＭＳ 明朝" w:eastAsia="ＭＳ 明朝" w:hAnsi="ＭＳ 明朝" w:hint="eastAsia"/>
                <w:sz w:val="18"/>
                <w:szCs w:val="18"/>
              </w:rPr>
            </w:pPr>
          </w:p>
        </w:tc>
      </w:tr>
      <w:tr w:rsidR="000E486A" w:rsidTr="00F05C7E">
        <w:trPr>
          <w:cantSplit/>
          <w:trHeight w:val="3231"/>
        </w:trPr>
        <w:tc>
          <w:tcPr>
            <w:tcW w:w="512" w:type="dxa"/>
            <w:textDirection w:val="tbRlV"/>
          </w:tcPr>
          <w:p w:rsidR="000E486A" w:rsidRPr="003572A3" w:rsidRDefault="000E486A" w:rsidP="00F939BC">
            <w:pPr>
              <w:ind w:left="113" w:right="113"/>
              <w:jc w:val="center"/>
              <w:rPr>
                <w:rFonts w:ascii="ＭＳ ゴシック" w:eastAsia="ＭＳ ゴシック" w:hAnsi="ＭＳ ゴシック"/>
              </w:rPr>
            </w:pPr>
            <w:r w:rsidRPr="003572A3">
              <w:rPr>
                <w:rFonts w:ascii="ＭＳ ゴシック" w:eastAsia="ＭＳ ゴシック" w:hAnsi="ＭＳ ゴシック" w:hint="eastAsia"/>
                <w:eastAsianLayout w:id="-2030905344" w:vert="1" w:vertCompress="1"/>
              </w:rPr>
              <w:t>B</w:t>
            </w:r>
            <w:r>
              <w:rPr>
                <w:rFonts w:ascii="ＭＳ ゴシック" w:eastAsia="ＭＳ ゴシック" w:hAnsi="ＭＳ ゴシック" w:hint="eastAsia"/>
              </w:rPr>
              <w:t xml:space="preserve">　</w:t>
            </w:r>
            <w:r w:rsidRPr="003572A3">
              <w:rPr>
                <w:rFonts w:ascii="ＭＳ ゴシック" w:eastAsia="ＭＳ ゴシック" w:hAnsi="ＭＳ ゴシック" w:hint="eastAsia"/>
              </w:rPr>
              <w:t>思考力、判断力、表現力等</w:t>
            </w:r>
          </w:p>
        </w:tc>
        <w:tc>
          <w:tcPr>
            <w:tcW w:w="10250" w:type="dxa"/>
          </w:tcPr>
          <w:p w:rsidR="00F05C7E" w:rsidRDefault="00F05C7E" w:rsidP="00F05C7E">
            <w:pPr>
              <w:ind w:left="360" w:hangingChars="200" w:hanging="360"/>
              <w:rPr>
                <w:rFonts w:ascii="ＭＳ 明朝" w:eastAsia="ＭＳ 明朝" w:hAnsi="ＭＳ 明朝" w:cs="Times New Roman"/>
                <w:color w:val="000000"/>
                <w:sz w:val="18"/>
              </w:rPr>
            </w:pPr>
          </w:p>
          <w:p w:rsidR="00F05C7E" w:rsidRDefault="00F05C7E" w:rsidP="00F05C7E">
            <w:pPr>
              <w:ind w:left="360" w:hangingChars="200" w:hanging="360"/>
              <w:rPr>
                <w:rFonts w:ascii="ＭＳ 明朝" w:eastAsia="ＭＳ 明朝" w:hAnsi="ＭＳ 明朝" w:cs="Times New Roman"/>
                <w:color w:val="000000"/>
                <w:sz w:val="18"/>
              </w:rPr>
            </w:pPr>
            <w:r w:rsidRPr="00F05C7E">
              <w:rPr>
                <w:rFonts w:ascii="ＭＳ 明朝" w:eastAsia="ＭＳ 明朝" w:hAnsi="ＭＳ 明朝" w:cs="Times New Roman" w:hint="eastAsia"/>
                <w:color w:val="000000"/>
                <w:sz w:val="18"/>
              </w:rPr>
              <w:t>（ｱ）複数の資料から、多くの事実や確たる根拠に基づき見付け出した情報を、目的に応じて統計的に整理したり、「考えるための技法」注）を自在に活用したりして整理し、自分の考えを明確にする</w:t>
            </w:r>
          </w:p>
          <w:p w:rsidR="00F05C7E" w:rsidRPr="00F05C7E" w:rsidRDefault="00F05C7E" w:rsidP="00F05C7E">
            <w:pPr>
              <w:ind w:left="360" w:hangingChars="200" w:hanging="360"/>
              <w:rPr>
                <w:rFonts w:ascii="ＭＳ 明朝" w:eastAsia="ＭＳ 明朝" w:hAnsi="ＭＳ 明朝" w:cs="Times New Roman" w:hint="eastAsia"/>
                <w:color w:val="000000"/>
                <w:sz w:val="18"/>
              </w:rPr>
            </w:pPr>
          </w:p>
          <w:p w:rsidR="00F05C7E" w:rsidRDefault="00F05C7E" w:rsidP="00F05C7E">
            <w:pPr>
              <w:ind w:left="450" w:hangingChars="250" w:hanging="450"/>
              <w:rPr>
                <w:rFonts w:ascii="ＭＳ 明朝" w:eastAsia="ＭＳ 明朝" w:hAnsi="ＭＳ 明朝" w:cs="Times New Roman"/>
                <w:color w:val="000000"/>
                <w:sz w:val="18"/>
              </w:rPr>
            </w:pPr>
            <w:r w:rsidRPr="00F05C7E">
              <w:rPr>
                <w:rFonts w:ascii="ＭＳ 明朝" w:eastAsia="ＭＳ 明朝" w:hAnsi="ＭＳ 明朝" w:cs="Times New Roman" w:hint="eastAsia"/>
                <w:color w:val="000000"/>
                <w:sz w:val="18"/>
              </w:rPr>
              <w:t>（ｲ）情報及び情報技術の活用について、多様な視点で振り返り評価・改善する</w:t>
            </w:r>
          </w:p>
          <w:p w:rsidR="00F05C7E" w:rsidRPr="00F05C7E" w:rsidRDefault="00F05C7E" w:rsidP="00F05C7E">
            <w:pPr>
              <w:ind w:left="450" w:hangingChars="250" w:hanging="450"/>
              <w:rPr>
                <w:rFonts w:ascii="ＭＳ 明朝" w:eastAsia="ＭＳ 明朝" w:hAnsi="ＭＳ 明朝" w:cs="Times New Roman" w:hint="eastAsia"/>
                <w:color w:val="000000"/>
                <w:sz w:val="18"/>
              </w:rPr>
            </w:pPr>
          </w:p>
          <w:p w:rsidR="00F05C7E" w:rsidRDefault="00F05C7E" w:rsidP="00F05C7E">
            <w:pPr>
              <w:ind w:left="450" w:hangingChars="250" w:hanging="450"/>
              <w:rPr>
                <w:rFonts w:ascii="ＭＳ 明朝" w:eastAsia="ＭＳ 明朝" w:hAnsi="ＭＳ 明朝" w:cs="Times New Roman"/>
                <w:color w:val="000000"/>
                <w:sz w:val="18"/>
              </w:rPr>
            </w:pPr>
            <w:r w:rsidRPr="00F05C7E">
              <w:rPr>
                <w:rFonts w:ascii="ＭＳ 明朝" w:eastAsia="ＭＳ 明朝" w:hAnsi="ＭＳ 明朝" w:cs="Times New Roman" w:hint="eastAsia"/>
                <w:color w:val="000000"/>
                <w:sz w:val="18"/>
              </w:rPr>
              <w:t>（ｳ）問題に対する多様な解決策を、目的や受け手の状況に応じて、適切にWebページ、SNS等で表現・発信したり、プログラミングによって実現したりする</w:t>
            </w:r>
          </w:p>
          <w:p w:rsidR="00F05C7E" w:rsidRPr="00F05C7E" w:rsidRDefault="00F05C7E" w:rsidP="00F05C7E">
            <w:pPr>
              <w:ind w:left="450" w:hangingChars="250" w:hanging="450"/>
              <w:rPr>
                <w:rFonts w:ascii="ＭＳ 明朝" w:eastAsia="ＭＳ 明朝" w:hAnsi="ＭＳ 明朝" w:cs="Times New Roman" w:hint="eastAsia"/>
                <w:color w:val="000000"/>
                <w:sz w:val="18"/>
              </w:rPr>
            </w:pPr>
          </w:p>
          <w:p w:rsidR="00F05C7E" w:rsidRPr="00F05C7E" w:rsidRDefault="00F05C7E" w:rsidP="00F05C7E">
            <w:pPr>
              <w:ind w:left="450" w:hangingChars="250" w:hanging="450"/>
              <w:rPr>
                <w:rFonts w:ascii="ＭＳ 明朝" w:eastAsia="ＭＳ 明朝" w:hAnsi="ＭＳ 明朝" w:cs="Times New Roman"/>
                <w:color w:val="000000"/>
                <w:sz w:val="18"/>
              </w:rPr>
            </w:pPr>
            <w:r w:rsidRPr="00F05C7E">
              <w:rPr>
                <w:rFonts w:ascii="ＭＳ 明朝" w:eastAsia="ＭＳ 明朝" w:hAnsi="ＭＳ 明朝" w:cs="Times New Roman" w:hint="eastAsia"/>
                <w:color w:val="000000"/>
                <w:sz w:val="18"/>
              </w:rPr>
              <w:t>（ｴ）問題解決策の手順をどのように改善すると、よりよい結果に近づくのかについてオンラインコミュニティ等を活用しながら論理的・協働的に考える</w:t>
            </w:r>
          </w:p>
          <w:p w:rsidR="00F05C7E" w:rsidRPr="00F05C7E" w:rsidRDefault="00F05C7E" w:rsidP="00C3688E">
            <w:pPr>
              <w:rPr>
                <w:rFonts w:ascii="ＭＳ 明朝" w:eastAsia="ＭＳ 明朝" w:hAnsi="ＭＳ 明朝" w:hint="eastAsia"/>
                <w:sz w:val="18"/>
                <w:szCs w:val="18"/>
              </w:rPr>
            </w:pPr>
          </w:p>
        </w:tc>
      </w:tr>
      <w:tr w:rsidR="000E486A" w:rsidTr="00F05C7E">
        <w:trPr>
          <w:cantSplit/>
          <w:trHeight w:val="3164"/>
        </w:trPr>
        <w:tc>
          <w:tcPr>
            <w:tcW w:w="512" w:type="dxa"/>
            <w:textDirection w:val="tbRlV"/>
          </w:tcPr>
          <w:p w:rsidR="000E486A" w:rsidRPr="003572A3" w:rsidRDefault="000E486A" w:rsidP="00F939BC">
            <w:pPr>
              <w:ind w:left="113" w:right="113"/>
              <w:rPr>
                <w:rFonts w:ascii="ＭＳ ゴシック" w:eastAsia="ＭＳ ゴシック" w:hAnsi="ＭＳ ゴシック"/>
              </w:rPr>
            </w:pPr>
            <w:r w:rsidRPr="003572A3">
              <w:rPr>
                <w:rFonts w:ascii="ＭＳ ゴシック" w:eastAsia="ＭＳ ゴシック" w:hAnsi="ＭＳ ゴシック" w:hint="eastAsia"/>
                <w:eastAsianLayout w:id="-2030905343" w:vert="1" w:vertCompress="1"/>
              </w:rPr>
              <w:t>C</w:t>
            </w:r>
            <w:r w:rsidRPr="003572A3">
              <w:rPr>
                <w:rFonts w:ascii="ＭＳ ゴシック" w:eastAsia="ＭＳ ゴシック" w:hAnsi="ＭＳ ゴシック" w:hint="eastAsia"/>
              </w:rPr>
              <w:t>学びに向かう力、人間性等</w:t>
            </w:r>
          </w:p>
        </w:tc>
        <w:tc>
          <w:tcPr>
            <w:tcW w:w="10250" w:type="dxa"/>
          </w:tcPr>
          <w:p w:rsidR="00F05C7E" w:rsidRDefault="00F05C7E" w:rsidP="00F05C7E">
            <w:pPr>
              <w:rPr>
                <w:rFonts w:ascii="ＭＳ 明朝" w:eastAsia="ＭＳ 明朝" w:hAnsi="ＭＳ 明朝" w:cs="Times New Roman"/>
                <w:color w:val="000000"/>
                <w:sz w:val="18"/>
              </w:rPr>
            </w:pPr>
          </w:p>
          <w:p w:rsidR="00F05C7E" w:rsidRPr="00F05C7E" w:rsidRDefault="00F05C7E" w:rsidP="00F05C7E">
            <w:pPr>
              <w:rPr>
                <w:rFonts w:ascii="ＭＳ 明朝" w:eastAsia="ＭＳ 明朝" w:hAnsi="ＭＳ 明朝" w:cs="Times New Roman" w:hint="eastAsia"/>
                <w:color w:val="000000"/>
                <w:sz w:val="18"/>
              </w:rPr>
            </w:pPr>
            <w:r w:rsidRPr="00F05C7E">
              <w:rPr>
                <w:rFonts w:ascii="ＭＳ 明朝" w:eastAsia="ＭＳ 明朝" w:hAnsi="ＭＳ 明朝" w:cs="Times New Roman" w:hint="eastAsia"/>
                <w:color w:val="000000"/>
                <w:sz w:val="18"/>
              </w:rPr>
              <w:t>（ｱ）情報や情報技術をより良い生活や持続可能な社会の構築に活かそうとする</w:t>
            </w:r>
          </w:p>
          <w:p w:rsidR="00F05C7E" w:rsidRPr="00F05C7E" w:rsidRDefault="00F05C7E" w:rsidP="00F05C7E">
            <w:pPr>
              <w:rPr>
                <w:rFonts w:ascii="ＭＳ 明朝" w:eastAsia="ＭＳ 明朝" w:hAnsi="ＭＳ 明朝" w:cs="Times New Roman" w:hint="eastAsia"/>
                <w:color w:val="000000"/>
                <w:sz w:val="18"/>
              </w:rPr>
            </w:pPr>
            <w:r w:rsidRPr="00F05C7E">
              <w:rPr>
                <w:rFonts w:ascii="ＭＳ 明朝" w:eastAsia="ＭＳ 明朝" w:hAnsi="ＭＳ 明朝" w:cs="Times New Roman" w:hint="eastAsia"/>
                <w:color w:val="000000"/>
                <w:sz w:val="18"/>
              </w:rPr>
              <w:t>（ｲ）情報及び情報技術の活用を多様な視点から評価し改善しようとする</w:t>
            </w:r>
          </w:p>
          <w:p w:rsidR="00F05C7E" w:rsidRPr="00F05C7E" w:rsidRDefault="00F05C7E" w:rsidP="00F05C7E">
            <w:pPr>
              <w:rPr>
                <w:rFonts w:ascii="ＭＳ 明朝" w:eastAsia="ＭＳ 明朝" w:hAnsi="ＭＳ 明朝" w:cs="Times New Roman" w:hint="eastAsia"/>
                <w:color w:val="000000"/>
                <w:sz w:val="18"/>
              </w:rPr>
            </w:pPr>
            <w:r w:rsidRPr="00F05C7E">
              <w:rPr>
                <w:rFonts w:ascii="ＭＳ 明朝" w:eastAsia="ＭＳ 明朝" w:hAnsi="ＭＳ 明朝" w:cs="Times New Roman" w:hint="eastAsia"/>
                <w:color w:val="000000"/>
                <w:sz w:val="18"/>
              </w:rPr>
              <w:t>（ｳ）情報セキュリティを確保する意義を踏まえ、情報及び情報技術を創造しようとする</w:t>
            </w:r>
          </w:p>
          <w:p w:rsidR="00F05C7E" w:rsidRPr="00F05C7E" w:rsidRDefault="00F05C7E" w:rsidP="00F05C7E">
            <w:pPr>
              <w:rPr>
                <w:rFonts w:ascii="ＭＳ 明朝" w:eastAsia="ＭＳ 明朝" w:hAnsi="ＭＳ 明朝" w:cs="Times New Roman" w:hint="eastAsia"/>
                <w:color w:val="000000"/>
                <w:sz w:val="18"/>
              </w:rPr>
            </w:pPr>
            <w:r w:rsidRPr="00F05C7E">
              <w:rPr>
                <w:rFonts w:ascii="ＭＳ 明朝" w:eastAsia="ＭＳ 明朝" w:hAnsi="ＭＳ 明朝" w:cs="Times New Roman" w:hint="eastAsia"/>
                <w:color w:val="000000"/>
                <w:sz w:val="18"/>
              </w:rPr>
              <w:t>（ｴ）個人の権利とその重要性や自他の責任や義務を理解して行動しようとする</w:t>
            </w:r>
          </w:p>
          <w:p w:rsidR="00F05C7E" w:rsidRPr="00F05C7E" w:rsidRDefault="00F05C7E" w:rsidP="00F05C7E">
            <w:pPr>
              <w:rPr>
                <w:rFonts w:ascii="ＭＳ 明朝" w:eastAsia="ＭＳ 明朝" w:hAnsi="ＭＳ 明朝" w:cs="Times New Roman" w:hint="eastAsia"/>
                <w:color w:val="000000"/>
                <w:sz w:val="18"/>
              </w:rPr>
            </w:pPr>
            <w:r w:rsidRPr="00F05C7E">
              <w:rPr>
                <w:rFonts w:ascii="ＭＳ 明朝" w:eastAsia="ＭＳ 明朝" w:hAnsi="ＭＳ 明朝" w:cs="Times New Roman" w:hint="eastAsia"/>
                <w:color w:val="000000"/>
                <w:sz w:val="18"/>
              </w:rPr>
              <w:t>（ｵ）情報に関する法規や制度の意義を踏まえ、適切に行動しようとする</w:t>
            </w:r>
          </w:p>
          <w:p w:rsidR="00F05C7E" w:rsidRPr="00F05C7E" w:rsidRDefault="00F05C7E" w:rsidP="00F05C7E">
            <w:pPr>
              <w:rPr>
                <w:rFonts w:ascii="ＭＳ 明朝" w:eastAsia="ＭＳ 明朝" w:hAnsi="ＭＳ 明朝" w:cs="Times New Roman"/>
                <w:color w:val="000000"/>
                <w:sz w:val="18"/>
              </w:rPr>
            </w:pPr>
            <w:r w:rsidRPr="00F05C7E">
              <w:rPr>
                <w:rFonts w:ascii="ＭＳ 明朝" w:eastAsia="ＭＳ 明朝" w:hAnsi="ＭＳ 明朝" w:cs="Times New Roman" w:hint="eastAsia"/>
                <w:color w:val="000000"/>
                <w:sz w:val="18"/>
              </w:rPr>
              <w:t xml:space="preserve">（ｶ）電子メール、掲示板、SNS等の利用について、公共性を意識し、望ましい情報活用の在り方について提案しようとす　 　</w:t>
            </w:r>
          </w:p>
          <w:p w:rsidR="00F05C7E" w:rsidRPr="00F05C7E" w:rsidRDefault="00F05C7E" w:rsidP="00F05C7E">
            <w:pPr>
              <w:rPr>
                <w:rFonts w:ascii="ＭＳ 明朝" w:eastAsia="ＭＳ 明朝" w:hAnsi="ＭＳ 明朝" w:cs="Times New Roman" w:hint="eastAsia"/>
                <w:color w:val="000000"/>
                <w:sz w:val="18"/>
              </w:rPr>
            </w:pPr>
            <w:r w:rsidRPr="00F05C7E">
              <w:rPr>
                <w:rFonts w:ascii="ＭＳ 明朝" w:eastAsia="ＭＳ 明朝" w:hAnsi="ＭＳ 明朝" w:cs="Times New Roman" w:hint="eastAsia"/>
                <w:color w:val="000000"/>
                <w:sz w:val="18"/>
              </w:rPr>
              <w:t xml:space="preserve">　　 る</w:t>
            </w:r>
          </w:p>
          <w:p w:rsidR="00914C1B" w:rsidRPr="007F1683" w:rsidRDefault="00F05C7E" w:rsidP="00F05C7E">
            <w:pPr>
              <w:rPr>
                <w:rFonts w:ascii="ＭＳ 明朝" w:eastAsia="ＭＳ 明朝" w:hAnsi="ＭＳ 明朝"/>
                <w:sz w:val="18"/>
                <w:szCs w:val="18"/>
              </w:rPr>
            </w:pPr>
            <w:r w:rsidRPr="00F05C7E">
              <w:rPr>
                <w:rFonts w:ascii="ＭＳ 明朝" w:eastAsia="ＭＳ 明朝" w:hAnsi="ＭＳ 明朝" w:cs="Times New Roman" w:hint="eastAsia"/>
                <w:color w:val="000000"/>
                <w:sz w:val="18"/>
              </w:rPr>
              <w:t>（ｷ）情報メディアの利用による健康への影響を踏まえ、適切に行動しようとする</w:t>
            </w:r>
          </w:p>
        </w:tc>
      </w:tr>
      <w:tr w:rsidR="00F05C7E" w:rsidRPr="00041C56" w:rsidTr="00F05C7E">
        <w:trPr>
          <w:trHeight w:val="3452"/>
        </w:trPr>
        <w:tc>
          <w:tcPr>
            <w:tcW w:w="512" w:type="dxa"/>
            <w:textDirection w:val="tbRlV"/>
          </w:tcPr>
          <w:p w:rsidR="00F05C7E" w:rsidRPr="00653054" w:rsidRDefault="00F05C7E" w:rsidP="009E53EA">
            <w:pPr>
              <w:ind w:left="113" w:right="113"/>
              <w:jc w:val="center"/>
              <w:rPr>
                <w:color w:val="000000" w:themeColor="text1"/>
              </w:rPr>
            </w:pPr>
            <w:r w:rsidRPr="00F05C7E">
              <w:rPr>
                <w:rFonts w:ascii="Century" w:eastAsia="ＭＳ 明朝" w:hAnsi="Century" w:cs="Times New Roman" w:hint="eastAsia"/>
                <w:color w:val="000000"/>
              </w:rPr>
              <w:t>考えるための技法</w:t>
            </w:r>
          </w:p>
        </w:tc>
        <w:tc>
          <w:tcPr>
            <w:tcW w:w="10250" w:type="dxa"/>
          </w:tcPr>
          <w:p w:rsidR="00F05C7E" w:rsidRDefault="00F05C7E" w:rsidP="00F05C7E">
            <w:pPr>
              <w:snapToGrid w:val="0"/>
              <w:ind w:left="360" w:hangingChars="200" w:hanging="360"/>
              <w:rPr>
                <w:rFonts w:ascii="ＭＳ 明朝" w:eastAsia="ＭＳ 明朝" w:hAnsi="ＭＳ 明朝" w:cs="Times New Roman"/>
                <w:sz w:val="18"/>
                <w:szCs w:val="18"/>
              </w:rPr>
            </w:pPr>
          </w:p>
          <w:p w:rsidR="00F05C7E" w:rsidRPr="00F05C7E" w:rsidRDefault="00F05C7E" w:rsidP="00F05C7E">
            <w:pPr>
              <w:snapToGrid w:val="0"/>
              <w:ind w:left="360" w:hangingChars="200" w:hanging="360"/>
              <w:rPr>
                <w:rFonts w:ascii="ＭＳ 明朝" w:eastAsia="ＭＳ 明朝" w:hAnsi="ＭＳ 明朝" w:cs="Times New Roman"/>
                <w:sz w:val="18"/>
                <w:szCs w:val="18"/>
              </w:rPr>
            </w:pPr>
            <w:r w:rsidRPr="00F05C7E">
              <w:rPr>
                <w:rFonts w:ascii="ＭＳ 明朝" w:eastAsia="ＭＳ 明朝" w:hAnsi="ＭＳ 明朝" w:cs="Times New Roman" w:hint="eastAsia"/>
                <w:sz w:val="18"/>
                <w:szCs w:val="18"/>
              </w:rPr>
              <w:t>【順序付ける】複数の対象について、ある視点や条件に沿って対象を並び替える</w:t>
            </w:r>
          </w:p>
          <w:p w:rsidR="00F05C7E" w:rsidRPr="00F05C7E" w:rsidRDefault="00F05C7E" w:rsidP="00F05C7E">
            <w:pPr>
              <w:snapToGrid w:val="0"/>
              <w:ind w:left="360" w:hangingChars="200" w:hanging="360"/>
              <w:rPr>
                <w:rFonts w:ascii="ＭＳ 明朝" w:eastAsia="ＭＳ 明朝" w:hAnsi="ＭＳ 明朝" w:cs="Times New Roman"/>
                <w:sz w:val="18"/>
                <w:szCs w:val="18"/>
              </w:rPr>
            </w:pPr>
            <w:r w:rsidRPr="00F05C7E">
              <w:rPr>
                <w:rFonts w:ascii="ＭＳ 明朝" w:eastAsia="ＭＳ 明朝" w:hAnsi="ＭＳ 明朝" w:cs="Times New Roman" w:hint="eastAsia"/>
                <w:sz w:val="18"/>
                <w:szCs w:val="18"/>
              </w:rPr>
              <w:t>【比較する】　複数の対象について、ある視点から共通点や相違点を明らかにする</w:t>
            </w:r>
            <w:r w:rsidRPr="00F05C7E">
              <w:rPr>
                <w:rFonts w:ascii="ＭＳ 明朝" w:eastAsia="ＭＳ 明朝" w:hAnsi="ＭＳ 明朝" w:cs="Times New Roman"/>
                <w:sz w:val="18"/>
                <w:szCs w:val="18"/>
              </w:rPr>
              <w:t xml:space="preserve">  </w:t>
            </w:r>
          </w:p>
          <w:p w:rsidR="00F05C7E" w:rsidRPr="00F05C7E" w:rsidRDefault="00F05C7E" w:rsidP="00F05C7E">
            <w:pPr>
              <w:snapToGrid w:val="0"/>
              <w:ind w:left="360" w:hangingChars="200" w:hanging="360"/>
              <w:rPr>
                <w:rFonts w:ascii="ＭＳ 明朝" w:eastAsia="ＭＳ 明朝" w:hAnsi="ＭＳ 明朝" w:cs="Times New Roman"/>
                <w:sz w:val="18"/>
                <w:szCs w:val="18"/>
              </w:rPr>
            </w:pPr>
            <w:r w:rsidRPr="00F05C7E">
              <w:rPr>
                <w:rFonts w:ascii="ＭＳ 明朝" w:eastAsia="ＭＳ 明朝" w:hAnsi="ＭＳ 明朝" w:cs="Times New Roman" w:hint="eastAsia"/>
                <w:sz w:val="18"/>
                <w:szCs w:val="18"/>
              </w:rPr>
              <w:t xml:space="preserve">【分類する】　複数の対象について、ある視点から共通点のあるもの同士をまとめる　</w:t>
            </w:r>
          </w:p>
          <w:p w:rsidR="00F05C7E" w:rsidRPr="00F05C7E" w:rsidRDefault="00F05C7E" w:rsidP="00F05C7E">
            <w:pPr>
              <w:snapToGrid w:val="0"/>
              <w:ind w:left="360" w:hangingChars="200" w:hanging="360"/>
              <w:rPr>
                <w:rFonts w:ascii="ＭＳ 明朝" w:eastAsia="ＭＳ 明朝" w:hAnsi="ＭＳ 明朝" w:cs="Times New Roman"/>
                <w:sz w:val="18"/>
                <w:szCs w:val="18"/>
              </w:rPr>
            </w:pPr>
            <w:r w:rsidRPr="00F05C7E">
              <w:rPr>
                <w:rFonts w:ascii="ＭＳ 明朝" w:eastAsia="ＭＳ 明朝" w:hAnsi="ＭＳ 明朝" w:cs="Times New Roman" w:hint="eastAsia"/>
                <w:sz w:val="18"/>
                <w:szCs w:val="18"/>
              </w:rPr>
              <w:t>【抽象化する（一般化する、統合する）】対象に関する上位概念や法則を挙げたり、複数の対象を一つにまとめたりする</w:t>
            </w:r>
          </w:p>
          <w:p w:rsidR="00F05C7E" w:rsidRPr="00F05C7E" w:rsidRDefault="00F05C7E" w:rsidP="00F05C7E">
            <w:pPr>
              <w:snapToGrid w:val="0"/>
              <w:ind w:left="360" w:hangingChars="200" w:hanging="360"/>
              <w:rPr>
                <w:rFonts w:ascii="ＭＳ 明朝" w:eastAsia="ＭＳ 明朝" w:hAnsi="ＭＳ 明朝" w:cs="Times New Roman"/>
                <w:sz w:val="18"/>
                <w:szCs w:val="18"/>
              </w:rPr>
            </w:pPr>
            <w:r w:rsidRPr="00F05C7E">
              <w:rPr>
                <w:rFonts w:ascii="ＭＳ 明朝" w:eastAsia="ＭＳ 明朝" w:hAnsi="ＭＳ 明朝" w:cs="Times New Roman" w:hint="eastAsia"/>
                <w:sz w:val="18"/>
                <w:szCs w:val="18"/>
              </w:rPr>
              <w:t xml:space="preserve">【関連付ける】複数の対象がどのような関係にあるかを見付ける　</w:t>
            </w:r>
            <w:r w:rsidRPr="00F05C7E">
              <w:rPr>
                <w:rFonts w:ascii="ＭＳ 明朝" w:eastAsia="ＭＳ 明朝" w:hAnsi="ＭＳ 明朝" w:cs="Times New Roman"/>
                <w:sz w:val="18"/>
                <w:szCs w:val="18"/>
              </w:rPr>
              <w:t xml:space="preserve">  ある対象に関係するものを見付けて増やしていく</w:t>
            </w:r>
          </w:p>
          <w:p w:rsidR="00F05C7E" w:rsidRPr="00F05C7E" w:rsidRDefault="00F05C7E" w:rsidP="00F05C7E">
            <w:pPr>
              <w:snapToGrid w:val="0"/>
              <w:ind w:left="360" w:hangingChars="200" w:hanging="360"/>
              <w:rPr>
                <w:rFonts w:ascii="ＭＳ 明朝" w:eastAsia="ＭＳ 明朝" w:hAnsi="ＭＳ 明朝" w:cs="Times New Roman"/>
                <w:sz w:val="18"/>
                <w:szCs w:val="18"/>
              </w:rPr>
            </w:pPr>
            <w:r w:rsidRPr="00F05C7E">
              <w:rPr>
                <w:rFonts w:ascii="ＭＳ 明朝" w:eastAsia="ＭＳ 明朝" w:hAnsi="ＭＳ 明朝" w:cs="Times New Roman" w:hint="eastAsia"/>
                <w:sz w:val="18"/>
                <w:szCs w:val="18"/>
              </w:rPr>
              <w:t xml:space="preserve">【多面的に見る・多角的に見る】対象のもつ複数の性質に着目したり、対象を異なる複数の角度から捉えたりする　　</w:t>
            </w:r>
          </w:p>
          <w:p w:rsidR="00F05C7E" w:rsidRPr="00F05C7E" w:rsidRDefault="00F05C7E" w:rsidP="00F05C7E">
            <w:pPr>
              <w:snapToGrid w:val="0"/>
              <w:ind w:left="3240" w:hangingChars="1800" w:hanging="3240"/>
              <w:rPr>
                <w:rFonts w:ascii="ＭＳ 明朝" w:eastAsia="ＭＳ 明朝" w:hAnsi="ＭＳ 明朝" w:cs="Times New Roman"/>
                <w:sz w:val="18"/>
                <w:szCs w:val="18"/>
              </w:rPr>
            </w:pPr>
            <w:r w:rsidRPr="00F05C7E">
              <w:rPr>
                <w:rFonts w:ascii="ＭＳ 明朝" w:eastAsia="ＭＳ 明朝" w:hAnsi="ＭＳ 明朝" w:cs="Times New Roman" w:hint="eastAsia"/>
                <w:sz w:val="18"/>
                <w:szCs w:val="18"/>
              </w:rPr>
              <w:t>【具体化する（個別化する、分解する）】対象に関する上位概念・規則に当てはまる具体例を挙げたり、対象を構成する下位概念や要素に分けたりする</w:t>
            </w:r>
          </w:p>
          <w:p w:rsidR="00F05C7E" w:rsidRPr="00F05C7E" w:rsidRDefault="00F05C7E" w:rsidP="00F05C7E">
            <w:pPr>
              <w:snapToGrid w:val="0"/>
              <w:ind w:left="360" w:hangingChars="200" w:hanging="360"/>
              <w:rPr>
                <w:rFonts w:ascii="ＭＳ 明朝" w:eastAsia="ＭＳ 明朝" w:hAnsi="ＭＳ 明朝" w:cs="Times New Roman"/>
                <w:sz w:val="18"/>
                <w:szCs w:val="18"/>
              </w:rPr>
            </w:pPr>
            <w:r w:rsidRPr="00F05C7E">
              <w:rPr>
                <w:rFonts w:ascii="ＭＳ 明朝" w:eastAsia="ＭＳ 明朝" w:hAnsi="ＭＳ 明朝" w:cs="Times New Roman" w:hint="eastAsia"/>
                <w:sz w:val="18"/>
                <w:szCs w:val="18"/>
              </w:rPr>
              <w:t xml:space="preserve">【構造化する】　考えを構造的（網構造・層構造など）に整理する　　　</w:t>
            </w:r>
          </w:p>
          <w:p w:rsidR="00F05C7E" w:rsidRPr="00F05C7E" w:rsidRDefault="00F05C7E" w:rsidP="00F05C7E">
            <w:pPr>
              <w:snapToGrid w:val="0"/>
              <w:ind w:left="360" w:hangingChars="200" w:hanging="360"/>
              <w:rPr>
                <w:rFonts w:ascii="ＭＳ 明朝" w:eastAsia="ＭＳ 明朝" w:hAnsi="ＭＳ 明朝" w:cs="Times New Roman"/>
                <w:sz w:val="18"/>
                <w:szCs w:val="18"/>
              </w:rPr>
            </w:pPr>
            <w:r w:rsidRPr="00F05C7E">
              <w:rPr>
                <w:rFonts w:ascii="ＭＳ 明朝" w:eastAsia="ＭＳ 明朝" w:hAnsi="ＭＳ 明朝" w:cs="Times New Roman" w:hint="eastAsia"/>
                <w:sz w:val="18"/>
                <w:szCs w:val="18"/>
              </w:rPr>
              <w:t>【理由付ける（原因や根拠を見付ける）】対象の理由や原因、根拠を見付けたり予想したりする</w:t>
            </w:r>
          </w:p>
          <w:p w:rsidR="00F05C7E" w:rsidRPr="00F05C7E" w:rsidRDefault="00F05C7E" w:rsidP="00F05C7E">
            <w:pPr>
              <w:snapToGrid w:val="0"/>
              <w:ind w:left="360" w:hangingChars="200" w:hanging="360"/>
              <w:rPr>
                <w:rFonts w:ascii="ＭＳ 明朝" w:eastAsia="ＭＳ 明朝" w:hAnsi="ＭＳ 明朝" w:cs="Times New Roman"/>
                <w:sz w:val="18"/>
                <w:szCs w:val="18"/>
              </w:rPr>
            </w:pPr>
            <w:r w:rsidRPr="00F05C7E">
              <w:rPr>
                <w:rFonts w:ascii="ＭＳ 明朝" w:eastAsia="ＭＳ 明朝" w:hAnsi="ＭＳ 明朝" w:cs="Times New Roman" w:hint="eastAsia"/>
                <w:sz w:val="18"/>
                <w:szCs w:val="18"/>
              </w:rPr>
              <w:t>【見通す（結果を予想する）】見通しを立てる。物事の結果を予想する</w:t>
            </w:r>
          </w:p>
          <w:p w:rsidR="00F05C7E" w:rsidRPr="00F05C7E" w:rsidRDefault="00F05C7E" w:rsidP="00F05C7E">
            <w:pPr>
              <w:snapToGrid w:val="0"/>
              <w:ind w:left="360" w:hangingChars="200" w:hanging="360"/>
              <w:rPr>
                <w:rFonts w:ascii="ＭＳ 明朝" w:eastAsia="ＭＳ 明朝" w:hAnsi="ＭＳ 明朝" w:cs="Times New Roman"/>
                <w:sz w:val="18"/>
                <w:szCs w:val="18"/>
              </w:rPr>
            </w:pPr>
          </w:p>
          <w:p w:rsidR="00F05C7E" w:rsidRPr="00F05C7E" w:rsidRDefault="00F05C7E" w:rsidP="00F05C7E">
            <w:pPr>
              <w:spacing w:line="240" w:lineRule="exact"/>
              <w:rPr>
                <w:rFonts w:ascii="ＭＳ 明朝" w:eastAsia="ＭＳ 明朝" w:hAnsi="ＭＳ 明朝" w:cs="Times New Roman"/>
                <w:sz w:val="18"/>
                <w:szCs w:val="18"/>
              </w:rPr>
            </w:pPr>
            <w:r w:rsidRPr="00F05C7E">
              <w:rPr>
                <w:rFonts w:ascii="ＭＳ 明朝" w:eastAsia="ＭＳ 明朝" w:hAnsi="ＭＳ 明朝" w:cs="Times New Roman" w:hint="eastAsia"/>
                <w:sz w:val="18"/>
                <w:szCs w:val="18"/>
              </w:rPr>
              <w:t>※高等学校においては、「考えるための技法」が自在に活用できるものとして身に付くことが期待されている</w:t>
            </w:r>
          </w:p>
          <w:p w:rsidR="00F05C7E" w:rsidRDefault="00F05C7E" w:rsidP="00F05C7E">
            <w:pPr>
              <w:snapToGrid w:val="0"/>
              <w:ind w:left="360" w:hangingChars="200" w:hanging="360"/>
              <w:rPr>
                <w:rFonts w:ascii="ＭＳ 明朝" w:eastAsia="ＭＳ 明朝" w:hAnsi="ＭＳ 明朝" w:cs="Times New Roman"/>
                <w:sz w:val="18"/>
                <w:szCs w:val="18"/>
              </w:rPr>
            </w:pPr>
            <w:r w:rsidRPr="00F05C7E">
              <w:rPr>
                <w:rFonts w:ascii="ＭＳ 明朝" w:eastAsia="ＭＳ 明朝" w:hAnsi="ＭＳ 明朝" w:cs="Times New Roman" w:hint="eastAsia"/>
                <w:sz w:val="18"/>
                <w:szCs w:val="18"/>
              </w:rPr>
              <w:t>（詳細は高等学校学習指導要領解説　総合的な探究の時間編</w:t>
            </w:r>
            <w:r w:rsidRPr="00F05C7E">
              <w:rPr>
                <w:rFonts w:ascii="ＭＳ 明朝" w:eastAsia="ＭＳ 明朝" w:hAnsi="ＭＳ 明朝" w:cs="Times New Roman"/>
                <w:sz w:val="18"/>
                <w:szCs w:val="18"/>
              </w:rPr>
              <w:t>P</w:t>
            </w:r>
            <w:r w:rsidRPr="00F05C7E">
              <w:rPr>
                <w:rFonts w:ascii="ＭＳ 明朝" w:eastAsia="ＭＳ 明朝" w:hAnsi="ＭＳ 明朝" w:cs="Times New Roman" w:hint="eastAsia"/>
                <w:sz w:val="18"/>
                <w:szCs w:val="18"/>
              </w:rPr>
              <w:t>96</w:t>
            </w:r>
            <w:r w:rsidRPr="00F05C7E">
              <w:rPr>
                <w:rFonts w:ascii="ＭＳ 明朝" w:eastAsia="ＭＳ 明朝" w:hAnsi="ＭＳ 明朝" w:cs="Times New Roman"/>
                <w:sz w:val="18"/>
                <w:szCs w:val="18"/>
              </w:rPr>
              <w:t>）</w:t>
            </w:r>
          </w:p>
          <w:p w:rsidR="00F05C7E" w:rsidRPr="00041C56" w:rsidRDefault="00F05C7E" w:rsidP="00F05C7E">
            <w:pPr>
              <w:snapToGrid w:val="0"/>
              <w:ind w:left="360" w:hangingChars="200" w:hanging="360"/>
              <w:rPr>
                <w:rFonts w:ascii="ＭＳ 明朝" w:hAnsi="ＭＳ 明朝" w:hint="eastAsia"/>
                <w:sz w:val="18"/>
                <w:szCs w:val="18"/>
              </w:rPr>
            </w:pPr>
          </w:p>
        </w:tc>
        <w:bookmarkStart w:id="0" w:name="_GoBack"/>
        <w:bookmarkEnd w:id="0"/>
      </w:tr>
    </w:tbl>
    <w:p w:rsidR="00C21542" w:rsidRDefault="00C21542" w:rsidP="00F05C7E">
      <w:pPr>
        <w:rPr>
          <w:rFonts w:ascii="ＭＳ 明朝" w:eastAsia="ＭＳ 明朝" w:hAnsi="ＭＳ 明朝" w:hint="eastAsia"/>
        </w:rPr>
      </w:pPr>
    </w:p>
    <w:sectPr w:rsidR="00C21542" w:rsidSect="003B3E6A">
      <w:pgSz w:w="11906" w:h="16838" w:code="9"/>
      <w:pgMar w:top="567" w:right="567" w:bottom="567" w:left="56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364" w:rsidRDefault="006E6364" w:rsidP="00F05C7E">
      <w:r>
        <w:separator/>
      </w:r>
    </w:p>
  </w:endnote>
  <w:endnote w:type="continuationSeparator" w:id="0">
    <w:p w:rsidR="006E6364" w:rsidRDefault="006E6364" w:rsidP="00F0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OTF Ryumin Pr6N R-KL">
    <w:altName w:val="A-OTF Ryumin Pr6N R-KL"/>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364" w:rsidRDefault="006E6364" w:rsidP="00F05C7E">
      <w:r>
        <w:separator/>
      </w:r>
    </w:p>
  </w:footnote>
  <w:footnote w:type="continuationSeparator" w:id="0">
    <w:p w:rsidR="006E6364" w:rsidRDefault="006E6364" w:rsidP="00F05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D9F"/>
    <w:rsid w:val="00001B3A"/>
    <w:rsid w:val="00041C56"/>
    <w:rsid w:val="000429B7"/>
    <w:rsid w:val="000436D5"/>
    <w:rsid w:val="0007076F"/>
    <w:rsid w:val="00074106"/>
    <w:rsid w:val="00076181"/>
    <w:rsid w:val="000C70CC"/>
    <w:rsid w:val="000D2A5B"/>
    <w:rsid w:val="000E486A"/>
    <w:rsid w:val="000F228B"/>
    <w:rsid w:val="00101A31"/>
    <w:rsid w:val="001035AB"/>
    <w:rsid w:val="001437C1"/>
    <w:rsid w:val="00143EDB"/>
    <w:rsid w:val="00176044"/>
    <w:rsid w:val="00234B94"/>
    <w:rsid w:val="00295089"/>
    <w:rsid w:val="002A0C1F"/>
    <w:rsid w:val="00320F45"/>
    <w:rsid w:val="003572A3"/>
    <w:rsid w:val="00395ACE"/>
    <w:rsid w:val="003A22FA"/>
    <w:rsid w:val="003B3E6A"/>
    <w:rsid w:val="004140CD"/>
    <w:rsid w:val="004268A0"/>
    <w:rsid w:val="00494AC6"/>
    <w:rsid w:val="004B3D9F"/>
    <w:rsid w:val="00513BB3"/>
    <w:rsid w:val="00513E00"/>
    <w:rsid w:val="00556341"/>
    <w:rsid w:val="005776EE"/>
    <w:rsid w:val="005A3BD7"/>
    <w:rsid w:val="005C70FD"/>
    <w:rsid w:val="005F2447"/>
    <w:rsid w:val="00607B31"/>
    <w:rsid w:val="00641B04"/>
    <w:rsid w:val="006C55B2"/>
    <w:rsid w:val="006D2BAB"/>
    <w:rsid w:val="006E23B6"/>
    <w:rsid w:val="006E6364"/>
    <w:rsid w:val="00706132"/>
    <w:rsid w:val="0072362E"/>
    <w:rsid w:val="007674B9"/>
    <w:rsid w:val="007E3060"/>
    <w:rsid w:val="007F1683"/>
    <w:rsid w:val="00846354"/>
    <w:rsid w:val="008676A5"/>
    <w:rsid w:val="00891125"/>
    <w:rsid w:val="008A631A"/>
    <w:rsid w:val="008A6830"/>
    <w:rsid w:val="008E7B32"/>
    <w:rsid w:val="00914C1B"/>
    <w:rsid w:val="00977216"/>
    <w:rsid w:val="00981DC5"/>
    <w:rsid w:val="009D2688"/>
    <w:rsid w:val="009D744C"/>
    <w:rsid w:val="00A130C9"/>
    <w:rsid w:val="00A8116E"/>
    <w:rsid w:val="00AB1F86"/>
    <w:rsid w:val="00B51EEE"/>
    <w:rsid w:val="00BC2CF3"/>
    <w:rsid w:val="00BD1E9A"/>
    <w:rsid w:val="00C06673"/>
    <w:rsid w:val="00C21542"/>
    <w:rsid w:val="00C351AC"/>
    <w:rsid w:val="00C3688E"/>
    <w:rsid w:val="00C66EFA"/>
    <w:rsid w:val="00CB0CD5"/>
    <w:rsid w:val="00CD5E28"/>
    <w:rsid w:val="00D07557"/>
    <w:rsid w:val="00D17529"/>
    <w:rsid w:val="00D72427"/>
    <w:rsid w:val="00DA444E"/>
    <w:rsid w:val="00DF5718"/>
    <w:rsid w:val="00E95099"/>
    <w:rsid w:val="00EE744F"/>
    <w:rsid w:val="00F05C7E"/>
    <w:rsid w:val="00F23169"/>
    <w:rsid w:val="00F51D41"/>
    <w:rsid w:val="00F939BC"/>
    <w:rsid w:val="00FD36D3"/>
    <w:rsid w:val="00FE5AAF"/>
    <w:rsid w:val="00FF0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D51F26"/>
  <w15:chartTrackingRefBased/>
  <w15:docId w15:val="{AA47DCAD-26CE-40CF-B110-2687FEF7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3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72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72A3"/>
    <w:rPr>
      <w:rFonts w:asciiTheme="majorHAnsi" w:eastAsiaTheme="majorEastAsia" w:hAnsiTheme="majorHAnsi" w:cstheme="majorBidi"/>
      <w:sz w:val="18"/>
      <w:szCs w:val="18"/>
    </w:rPr>
  </w:style>
  <w:style w:type="paragraph" w:styleId="a6">
    <w:name w:val="header"/>
    <w:basedOn w:val="a"/>
    <w:link w:val="a7"/>
    <w:uiPriority w:val="99"/>
    <w:unhideWhenUsed/>
    <w:rsid w:val="00F05C7E"/>
    <w:pPr>
      <w:tabs>
        <w:tab w:val="center" w:pos="4252"/>
        <w:tab w:val="right" w:pos="8504"/>
      </w:tabs>
      <w:snapToGrid w:val="0"/>
    </w:pPr>
  </w:style>
  <w:style w:type="character" w:customStyle="1" w:styleId="a7">
    <w:name w:val="ヘッダー (文字)"/>
    <w:basedOn w:val="a0"/>
    <w:link w:val="a6"/>
    <w:uiPriority w:val="99"/>
    <w:rsid w:val="00F05C7E"/>
  </w:style>
  <w:style w:type="paragraph" w:styleId="a8">
    <w:name w:val="footer"/>
    <w:basedOn w:val="a"/>
    <w:link w:val="a9"/>
    <w:uiPriority w:val="99"/>
    <w:unhideWhenUsed/>
    <w:rsid w:val="00F05C7E"/>
    <w:pPr>
      <w:tabs>
        <w:tab w:val="center" w:pos="4252"/>
        <w:tab w:val="right" w:pos="8504"/>
      </w:tabs>
      <w:snapToGrid w:val="0"/>
    </w:pPr>
  </w:style>
  <w:style w:type="character" w:customStyle="1" w:styleId="a9">
    <w:name w:val="フッター (文字)"/>
    <w:basedOn w:val="a0"/>
    <w:link w:val="a8"/>
    <w:uiPriority w:val="99"/>
    <w:rsid w:val="00F05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1</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2020-06-30T02:32:00Z</cp:lastPrinted>
  <dcterms:created xsi:type="dcterms:W3CDTF">2020-06-30T02:09:00Z</dcterms:created>
  <dcterms:modified xsi:type="dcterms:W3CDTF">2022-02-07T09:21:00Z</dcterms:modified>
</cp:coreProperties>
</file>